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DA21D5">
      <w:pPr>
        <w:spacing w:after="1" w:line="200" w:lineRule="atLeast"/>
      </w:pPr>
      <w:bookmarkStart w:id="0" w:name="_GoBack"/>
      <w:bookmarkEnd w:id="0"/>
      <w:r>
        <w:rPr>
          <w:rFonts w:ascii="Tahoma" w:hAnsi="Tahoma" w:cs="Tahoma"/>
          <w:sz w:val="20"/>
        </w:rPr>
        <w:t xml:space="preserve">Документ предоставлен </w:t>
      </w:r>
      <w:r>
        <w:fldChar w:fldCharType="begin"/>
      </w:r>
      <w:r>
        <w:instrText xml:space="preserve"> HYPERLINK "https://www.consultant.ru" \h </w:instrText>
      </w:r>
      <w:r>
        <w:fldChar w:fldCharType="separate"/>
      </w:r>
      <w:r>
        <w:rPr>
          <w:rFonts w:ascii="Tahoma" w:hAnsi="Tahoma" w:cs="Tahoma"/>
          <w:sz w:val="20"/>
        </w:rPr>
        <w:t>КонсультантПлюс</w:t>
      </w:r>
      <w:r>
        <w:rPr>
          <w:rFonts w:ascii="Tahoma" w:hAnsi="Tahoma" w:cs="Tahoma"/>
          <w:sz w:val="20"/>
        </w:rPr>
        <w:fldChar w:fldCharType="end"/>
      </w:r>
      <w:r>
        <w:rPr>
          <w:rFonts w:ascii="Tahoma" w:hAnsi="Tahoma" w:cs="Tahoma"/>
          <w:sz w:val="20"/>
        </w:rPr>
        <w:br w:type="textWrapping"/>
      </w:r>
    </w:p>
    <w:p w14:paraId="7450CB0E">
      <w:pPr>
        <w:spacing w:after="1" w:line="220" w:lineRule="atLeast"/>
        <w:jc w:val="both"/>
        <w:outlineLvl w:val="0"/>
      </w:pPr>
    </w:p>
    <w:p w14:paraId="5A8AE0C1">
      <w:pPr>
        <w:spacing w:after="1" w:line="220" w:lineRule="atLeast"/>
        <w:jc w:val="center"/>
      </w:pPr>
      <w:r>
        <w:rPr>
          <w:rFonts w:ascii="Times New Roman" w:hAnsi="Times New Roman" w:cs="Times New Roman"/>
          <w:b/>
        </w:rPr>
        <w:t>МИНИСТЕРСТВО СТРОИТЕЛЬСТВА И ЖИЛИЩНО-КОММУНАЛЬНОГО</w:t>
      </w:r>
    </w:p>
    <w:p w14:paraId="1CDD31F1">
      <w:pPr>
        <w:spacing w:after="1" w:line="220" w:lineRule="atLeast"/>
        <w:jc w:val="center"/>
      </w:pPr>
      <w:r>
        <w:rPr>
          <w:rFonts w:ascii="Times New Roman" w:hAnsi="Times New Roman" w:cs="Times New Roman"/>
          <w:b/>
        </w:rPr>
        <w:t>ХОЗЯЙСТВА РОССИЙСКОЙ ФЕДЕРАЦИИ</w:t>
      </w:r>
    </w:p>
    <w:p w14:paraId="6CD1BE9E">
      <w:pPr>
        <w:spacing w:after="1" w:line="220" w:lineRule="atLeast"/>
        <w:jc w:val="center"/>
      </w:pPr>
    </w:p>
    <w:p w14:paraId="458AABF5">
      <w:pPr>
        <w:spacing w:after="1" w:line="220" w:lineRule="atLeast"/>
        <w:jc w:val="center"/>
      </w:pPr>
      <w:r>
        <w:rPr>
          <w:rFonts w:ascii="Times New Roman" w:hAnsi="Times New Roman" w:cs="Times New Roman"/>
          <w:b/>
        </w:rPr>
        <w:t>ПИСЬМО</w:t>
      </w:r>
    </w:p>
    <w:p w14:paraId="73F3B9E1">
      <w:pPr>
        <w:spacing w:after="1" w:line="220" w:lineRule="atLeast"/>
        <w:jc w:val="center"/>
      </w:pPr>
      <w:r>
        <w:rPr>
          <w:rFonts w:ascii="Times New Roman" w:hAnsi="Times New Roman" w:cs="Times New Roman"/>
          <w:b/>
        </w:rPr>
        <w:t>от 7 сентября 2026 г. N 20749-ОГ/09</w:t>
      </w:r>
    </w:p>
    <w:p w14:paraId="682EF1CF">
      <w:pPr>
        <w:spacing w:after="1" w:line="220" w:lineRule="atLeast"/>
        <w:jc w:val="center"/>
      </w:pPr>
    </w:p>
    <w:p w14:paraId="6BFF82D0">
      <w:pPr>
        <w:spacing w:after="1" w:line="220" w:lineRule="atLeast"/>
        <w:ind w:firstLine="540"/>
        <w:jc w:val="both"/>
      </w:pPr>
      <w:r>
        <w:rPr>
          <w:rFonts w:ascii="Times New Roman" w:hAnsi="Times New Roman" w:cs="Times New Roman"/>
        </w:rPr>
        <w:t>Департамент ценообразования и ресурсного обеспечения строительства Минстроя России рассмотрел обращение и сообщает следующее.</w:t>
      </w:r>
    </w:p>
    <w:p w14:paraId="444A65FD">
      <w:pPr>
        <w:spacing w:before="220" w:after="1" w:line="220" w:lineRule="atLeast"/>
        <w:ind w:firstLine="540"/>
        <w:jc w:val="both"/>
      </w:pPr>
      <w:r>
        <w:rPr>
          <w:rFonts w:ascii="Times New Roman" w:hAnsi="Times New Roman" w:cs="Times New Roman"/>
        </w:rPr>
        <w:t xml:space="preserve">При осуществлении закупки работ по строительству, реконструкции, капитальному ремонту, сносу объектов капитального строительства в рамках </w:t>
      </w:r>
      <w:r>
        <w:fldChar w:fldCharType="begin"/>
      </w:r>
      <w:r>
        <w:instrText xml:space="preserve"> HYPERLINK "https://login.consultant.ru/link/?req=doc&amp;base=LAW&amp;n=541289" \h </w:instrText>
      </w:r>
      <w:r>
        <w:fldChar w:fldCharType="separate"/>
      </w:r>
      <w:r>
        <w:rPr>
          <w:rFonts w:ascii="Times New Roman" w:hAnsi="Times New Roman" w:cs="Times New Roman"/>
        </w:rPr>
        <w:t>Закона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N 44-ФЗ применяются положения </w:t>
      </w:r>
      <w:r>
        <w:fldChar w:fldCharType="begin"/>
      </w:r>
      <w:r>
        <w:instrText xml:space="preserve"> HYPERLINK "https://login.consultant.ru/link/?req=doc&amp;base=LAW&amp;n=519968&amp;dst=100013" \h </w:instrText>
      </w:r>
      <w:r>
        <w:fldChar w:fldCharType="separate"/>
      </w:r>
      <w:r>
        <w:rPr>
          <w:rFonts w:ascii="Times New Roman" w:hAnsi="Times New Roman" w:cs="Times New Roman"/>
        </w:rPr>
        <w:t>Порядка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определения начальной (максимальной) цены контракта, цены контракта, заключаемого с единственным поставщиком (подрядчиком, исполнителем), начальной цены единицы товара, работы, услуги при осуществлении закупок в сфере градостроительной деятельности (за исключением территориального планирования), утвержденного приказом Минстроя России от 23 декабря 2019 г. N 841/пр (далее - Порядок N 841/пр, НМЦК).</w:t>
      </w:r>
    </w:p>
    <w:p w14:paraId="753781A2">
      <w:pPr>
        <w:spacing w:before="220" w:after="1" w:line="220" w:lineRule="atLeast"/>
        <w:ind w:firstLine="540"/>
        <w:jc w:val="both"/>
      </w:pPr>
      <w:r>
        <w:rPr>
          <w:rFonts w:ascii="Times New Roman" w:hAnsi="Times New Roman" w:cs="Times New Roman"/>
        </w:rPr>
        <w:t xml:space="preserve">В соответствии с </w:t>
      </w:r>
      <w:r>
        <w:fldChar w:fldCharType="begin"/>
      </w:r>
      <w:r>
        <w:instrText xml:space="preserve"> HYPERLINK "https://login.consultant.ru/link/?req=doc&amp;base=LAW&amp;n=519968&amp;dst=151" \h </w:instrText>
      </w:r>
      <w:r>
        <w:fldChar w:fldCharType="separate"/>
      </w:r>
      <w:r>
        <w:rPr>
          <w:rFonts w:ascii="Times New Roman" w:hAnsi="Times New Roman" w:cs="Times New Roman"/>
        </w:rPr>
        <w:t>подпунктом "а" пункта 8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Порядка N 841/пр НМЦК в случае, указанном в </w:t>
      </w:r>
      <w:r>
        <w:fldChar w:fldCharType="begin"/>
      </w:r>
      <w:r>
        <w:instrText xml:space="preserve"> HYPERLINK "https://login.consultant.ru/link/?req=doc&amp;base=LAW&amp;n=519968&amp;dst=147" \h </w:instrText>
      </w:r>
      <w:r>
        <w:fldChar w:fldCharType="separate"/>
      </w:r>
      <w:r>
        <w:rPr>
          <w:rFonts w:ascii="Times New Roman" w:hAnsi="Times New Roman" w:cs="Times New Roman"/>
        </w:rPr>
        <w:t>пункте 5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Порядка N 841/пр, определяется с применением официальной статистической информации об индексах цен на продукцию (затраты, услуги) инвестиционного назначения по видам экономической деятельности (строительство), публикуемой Федеральной службой государственной статистики для соответствующего периода в целом по Российской Федерации или индексов фактической инфляции (при наличии), установленных уполномоченными органами исполнительной власти субъектов Российской Федерации, в случае осуществления закупок за счет средств бюджета субъекта Российской Федерации (далее - индексы фактической инфляции).</w:t>
      </w:r>
    </w:p>
    <w:p w14:paraId="6D75252D">
      <w:pPr>
        <w:spacing w:before="220" w:after="1" w:line="220" w:lineRule="atLeast"/>
        <w:ind w:firstLine="540"/>
        <w:jc w:val="both"/>
      </w:pPr>
      <w:r>
        <w:rPr>
          <w:rFonts w:ascii="Times New Roman" w:hAnsi="Times New Roman" w:cs="Times New Roman"/>
        </w:rPr>
        <w:t xml:space="preserve">При этом в случае если для определения НМЦК используется сметная документация, разработанная на основании применяемой на дату определения НМЦК сметно-нормативной базы (за исключением случаев, указанных в </w:t>
      </w:r>
      <w:r>
        <w:fldChar w:fldCharType="begin"/>
      </w:r>
      <w:r>
        <w:instrText xml:space="preserve"> HYPERLINK "https://login.consultant.ru/link/?req=doc&amp;base=LAW&amp;n=519968&amp;dst=151" \h </w:instrText>
      </w:r>
      <w:r>
        <w:fldChar w:fldCharType="separate"/>
      </w:r>
      <w:r>
        <w:rPr>
          <w:rFonts w:ascii="Times New Roman" w:hAnsi="Times New Roman" w:cs="Times New Roman"/>
        </w:rPr>
        <w:t>подпункте "а" пункта 8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Порядка N 841/пр), то для пересчета сметной стоимости строительства в уровень цен на дату определения НМЦК используются индексы изменения сметной стоимости строительства, размещаемые Минстроем России в федеральном реестре сметных нормативов и действующие на дату определения НМЦК.</w:t>
      </w:r>
    </w:p>
    <w:p w14:paraId="42201CF8">
      <w:pPr>
        <w:spacing w:before="220" w:after="1" w:line="220" w:lineRule="atLeast"/>
        <w:ind w:firstLine="540"/>
        <w:jc w:val="both"/>
      </w:pPr>
      <w:r>
        <w:rPr>
          <w:rFonts w:ascii="Times New Roman" w:hAnsi="Times New Roman" w:cs="Times New Roman"/>
        </w:rPr>
        <w:t>Индексы фактической инфляции применяются для пересчета сметной стоимости строительства из уровня цен, в котором утверждена проектная документация, в уровень цен на дату определения НМЦК.</w:t>
      </w:r>
    </w:p>
    <w:p w14:paraId="6504260A">
      <w:pPr>
        <w:spacing w:before="220" w:after="1" w:line="220" w:lineRule="atLeast"/>
        <w:ind w:firstLine="540"/>
        <w:jc w:val="both"/>
      </w:pPr>
      <w:r>
        <w:rPr>
          <w:rFonts w:ascii="Times New Roman" w:hAnsi="Times New Roman" w:cs="Times New Roman"/>
        </w:rPr>
        <w:t>За дату определения НМЦК принимается дата (месяц) окончания расчета НМЦК.</w:t>
      </w:r>
    </w:p>
    <w:p w14:paraId="6B344691">
      <w:pPr>
        <w:spacing w:before="220" w:after="1" w:line="220" w:lineRule="atLeast"/>
        <w:ind w:firstLine="540"/>
        <w:jc w:val="both"/>
      </w:pPr>
      <w:r>
        <w:rPr>
          <w:rFonts w:ascii="Times New Roman" w:hAnsi="Times New Roman" w:cs="Times New Roman"/>
        </w:rPr>
        <w:t xml:space="preserve">Кроме того, в соответствии с </w:t>
      </w:r>
      <w:r>
        <w:fldChar w:fldCharType="begin"/>
      </w:r>
      <w:r>
        <w:instrText xml:space="preserve"> HYPERLINK "https://login.consultant.ru/link/?req=doc&amp;base=LAW&amp;n=519968&amp;dst=158" \h </w:instrText>
      </w:r>
      <w:r>
        <w:fldChar w:fldCharType="separate"/>
      </w:r>
      <w:r>
        <w:rPr>
          <w:rFonts w:ascii="Times New Roman" w:hAnsi="Times New Roman" w:cs="Times New Roman"/>
        </w:rPr>
        <w:t>подпунктом "б" пункта 8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Порядка N 841/пр НМЦК в случае, указанном в </w:t>
      </w:r>
      <w:r>
        <w:fldChar w:fldCharType="begin"/>
      </w:r>
      <w:r>
        <w:instrText xml:space="preserve"> HYPERLINK "https://login.consultant.ru/link/?req=doc&amp;base=LAW&amp;n=519968&amp;dst=147" \h </w:instrText>
      </w:r>
      <w:r>
        <w:fldChar w:fldCharType="separate"/>
      </w:r>
      <w:r>
        <w:rPr>
          <w:rFonts w:ascii="Times New Roman" w:hAnsi="Times New Roman" w:cs="Times New Roman"/>
        </w:rPr>
        <w:t>пункте 5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Порядка N 841/пр, определяется с применением индексов-дефляторов Минэкономразвития России по строке "Инвестиции в основной капитал (капитальные вложения)" или прогнозных индексов инфляции (при наличии), установленных уполномоченным органом исполнительной власти субъекта Российской Федерации, в случае осуществления закупок за счет средств бюджета субъекта Российской Федерации (далее - индекс прогнозной инфляции).</w:t>
      </w:r>
    </w:p>
    <w:p w14:paraId="4F8408F5">
      <w:pPr>
        <w:spacing w:before="220" w:after="1" w:line="220" w:lineRule="atLeast"/>
        <w:ind w:firstLine="540"/>
        <w:jc w:val="both"/>
      </w:pPr>
      <w:r>
        <w:rPr>
          <w:rFonts w:ascii="Times New Roman" w:hAnsi="Times New Roman" w:cs="Times New Roman"/>
        </w:rPr>
        <w:t>Индексы прогнозной инфляции применяются для пересчета сметной стоимости строительства из уровня цен на дату определения НМЦК в уровень цен соответствующего периода реализации проекта.</w:t>
      </w:r>
    </w:p>
    <w:p w14:paraId="17588895">
      <w:pPr>
        <w:spacing w:before="220" w:after="1" w:line="220" w:lineRule="atLeast"/>
        <w:ind w:firstLine="540"/>
        <w:jc w:val="both"/>
      </w:pPr>
      <w:r>
        <w:rPr>
          <w:rFonts w:ascii="Times New Roman" w:hAnsi="Times New Roman" w:cs="Times New Roman"/>
        </w:rPr>
        <w:t xml:space="preserve">В случае если срок выполнения подрядных работ превышает календарный год, то индексы прогнозной инфляции для второго календарного и последующих годов рассчитываются аналогично порядку, установленному </w:t>
      </w:r>
      <w:r>
        <w:fldChar w:fldCharType="begin"/>
      </w:r>
      <w:r>
        <w:instrText xml:space="preserve"> HYPERLINK "https://login.consultant.ru/link/?req=doc&amp;base=LAW&amp;n=519968&amp;dst=100072" \h </w:instrText>
      </w:r>
      <w:r>
        <w:fldChar w:fldCharType="separate"/>
      </w:r>
      <w:r>
        <w:rPr>
          <w:rFonts w:ascii="Times New Roman" w:hAnsi="Times New Roman" w:cs="Times New Roman"/>
        </w:rPr>
        <w:t>пунктом 23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Порядка N 841/пр.</w:t>
      </w:r>
    </w:p>
    <w:p w14:paraId="3A7C6CFC">
      <w:pPr>
        <w:spacing w:before="220" w:after="1" w:line="220" w:lineRule="atLeast"/>
        <w:ind w:firstLine="540"/>
        <w:jc w:val="both"/>
      </w:pPr>
      <w:r>
        <w:rPr>
          <w:rFonts w:ascii="Times New Roman" w:hAnsi="Times New Roman" w:cs="Times New Roman"/>
        </w:rPr>
        <w:t>Таким образом, при пересчете сметной стоимости из уровня цен утверждения проектной документации в уровень цен на дату определения НМЦК к дате (месяцу) определения НМЦК применяется индекс фактической инфляции, а индекс прогнозной инфляции применяется с месяца, следующего за месяцем определения НМЦК.</w:t>
      </w:r>
    </w:p>
    <w:p w14:paraId="526DC382">
      <w:pPr>
        <w:spacing w:before="220" w:after="1" w:line="220" w:lineRule="atLeast"/>
        <w:ind w:firstLine="540"/>
        <w:jc w:val="both"/>
      </w:pPr>
      <w:r>
        <w:rPr>
          <w:rFonts w:ascii="Times New Roman" w:hAnsi="Times New Roman" w:cs="Times New Roman"/>
        </w:rPr>
        <w:t>В случае отсутствия информации о величине индекса фактической инфляции на месяц, предшествующий дате определения НМЦК, для расчета принимается индекс фактической инфляции в размере, установленном для последнего опубликованного месяца.</w:t>
      </w:r>
    </w:p>
    <w:p w14:paraId="57F22266">
      <w:pPr>
        <w:spacing w:before="220" w:after="1" w:line="220" w:lineRule="atLeast"/>
        <w:ind w:firstLine="540"/>
        <w:jc w:val="both"/>
      </w:pPr>
      <w:r>
        <w:rPr>
          <w:rFonts w:ascii="Times New Roman" w:hAnsi="Times New Roman" w:cs="Times New Roman"/>
        </w:rPr>
        <w:t xml:space="preserve">Аналогичная позиция ранее доведена до участников контрактной системы (в том числе до федеральных органов исполнительной власти) </w:t>
      </w:r>
      <w:r>
        <w:fldChar w:fldCharType="begin"/>
      </w:r>
      <w:r>
        <w:instrText xml:space="preserve"> HYPERLINK "https://login.consultant.ru/link/?req=doc&amp;base=LAW&amp;n=484988" \h </w:instrText>
      </w:r>
      <w:r>
        <w:fldChar w:fldCharType="separate"/>
      </w:r>
      <w:r>
        <w:rPr>
          <w:rFonts w:ascii="Times New Roman" w:hAnsi="Times New Roman" w:cs="Times New Roman"/>
        </w:rPr>
        <w:t>письмом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Минстроя России от 29 августа 2024 г. N 50069-СМ/09. Указанное </w:t>
      </w:r>
      <w:r>
        <w:fldChar w:fldCharType="begin"/>
      </w:r>
      <w:r>
        <w:instrText xml:space="preserve"> HYPERLINK "https://login.consultant.ru/link/?req=doc&amp;base=LAW&amp;n=484988" \h </w:instrText>
      </w:r>
      <w:r>
        <w:fldChar w:fldCharType="separate"/>
      </w:r>
      <w:r>
        <w:rPr>
          <w:rFonts w:ascii="Times New Roman" w:hAnsi="Times New Roman" w:cs="Times New Roman"/>
        </w:rPr>
        <w:t>письмо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Минстроя России также размещено на официальном сайте Единой информационной системы в сфере закупок (</w:t>
      </w:r>
      <w:r>
        <w:fldChar w:fldCharType="begin"/>
      </w:r>
      <w:r>
        <w:instrText xml:space="preserve"> HYPERLINK "https://zakupki.gov.ru" \h </w:instrText>
      </w:r>
      <w:r>
        <w:fldChar w:fldCharType="separate"/>
      </w:r>
      <w:r>
        <w:rPr>
          <w:rFonts w:ascii="Times New Roman" w:hAnsi="Times New Roman" w:cs="Times New Roman"/>
        </w:rPr>
        <w:t>zakupki.gov.ru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>) в разделе Документы/Разъяснение законодательства.</w:t>
      </w:r>
    </w:p>
    <w:p w14:paraId="7F1E8A87">
      <w:pPr>
        <w:spacing w:before="220" w:after="1" w:line="220" w:lineRule="atLeast"/>
        <w:ind w:firstLine="540"/>
        <w:jc w:val="both"/>
      </w:pPr>
      <w:r>
        <w:rPr>
          <w:rFonts w:ascii="Times New Roman" w:hAnsi="Times New Roman" w:cs="Times New Roman"/>
        </w:rPr>
        <w:t xml:space="preserve">При этом в настоящее время Минстроем России в соответствии с </w:t>
      </w:r>
      <w:r>
        <w:fldChar w:fldCharType="begin"/>
      </w:r>
      <w:r>
        <w:instrText xml:space="preserve"> HYPERLINK "https://login.consultant.ru/link/?req=doc&amp;base=LAW&amp;n=503646" \h </w:instrText>
      </w:r>
      <w:r>
        <w:fldChar w:fldCharType="separate"/>
      </w:r>
      <w:r>
        <w:rPr>
          <w:rFonts w:ascii="Times New Roman" w:hAnsi="Times New Roman" w:cs="Times New Roman"/>
        </w:rPr>
        <w:t>планом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мероприятий ("дорожной карты") по совершенствованию ценообразования в строительной отрасли Российской Федерации до 2030 года, утвержденного Заместителем Председателя Правительства Российской Федерации 7 апреля 2025 г. N МХ-П49-12165, подготовлены комплексные изменения в порядок определения НМЦК в том числе в части порядка применения при определении НМЦК фактических и прогнозных индексов цен.</w:t>
      </w:r>
    </w:p>
    <w:p w14:paraId="51B55753">
      <w:pPr>
        <w:spacing w:before="220" w:after="1" w:line="220" w:lineRule="atLeast"/>
        <w:ind w:firstLine="540"/>
        <w:jc w:val="both"/>
      </w:pPr>
      <w:r>
        <w:rPr>
          <w:rFonts w:ascii="Times New Roman" w:hAnsi="Times New Roman" w:cs="Times New Roman"/>
        </w:rPr>
        <w:t xml:space="preserve">Информируем, что письма Минстроя России, его структурных подразделений и подведомственных ему организаций по вопросам применения законодательства о градостроительной деятельности в Российской Федерации не содержат правовых норм или общих правил, конкретизирующих нормативные предписания, и не направлены на установление, изменение или отмену правовых норм, не являются нормативными правовыми актами вне зависимости от того, дано ли разъяснение конкретному заявителю либо неопределенному кругу лиц, а также не подлежат подготовке и регистрации в соответствии с </w:t>
      </w:r>
      <w:r>
        <w:fldChar w:fldCharType="begin"/>
      </w:r>
      <w:r>
        <w:instrText xml:space="preserve"> HYPERLINK "https://login.consultant.ru/link/?req=doc&amp;base=LAW&amp;n=490536&amp;dst=100028" \h </w:instrText>
      </w:r>
      <w:r>
        <w:fldChar w:fldCharType="separate"/>
      </w:r>
      <w:r>
        <w:rPr>
          <w:rFonts w:ascii="Times New Roman" w:hAnsi="Times New Roman" w:cs="Times New Roman"/>
        </w:rPr>
        <w:t>Правилами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подготовки нормативных правовых актов федеральных органов исполнительной власти и их государственной регистрации, установленными Постановлением Правительства Российской Федерации от 13 августа 1997 г. N 1009.</w:t>
      </w:r>
    </w:p>
    <w:p w14:paraId="34E3F5C7">
      <w:pPr>
        <w:spacing w:before="220" w:after="1" w:line="220" w:lineRule="atLeast"/>
        <w:ind w:firstLine="540"/>
        <w:jc w:val="both"/>
      </w:pPr>
      <w:r>
        <w:rPr>
          <w:rFonts w:ascii="Times New Roman" w:hAnsi="Times New Roman" w:cs="Times New Roman"/>
        </w:rPr>
        <w:t>Таким образом, разъяснения Минстроя России, его структурных подразделений и подведомственных ему организаций не отвечают критериям нормативного правового акта, а потому не могут иметь юридического значения и порождать правовые последствия для неопределенного круга лиц, но вместе с тем имеют информационно-разъяснительный характер по вопросам применения законодательства о градостроительной деятельности и не препятствуют руководствоваться нормами градостроительного законодательства в понимании, отличающемся от трактовки, изложенной в письмах.</w:t>
      </w:r>
    </w:p>
    <w:p w14:paraId="285898FA">
      <w:pPr>
        <w:spacing w:after="1" w:line="220" w:lineRule="atLeast"/>
        <w:ind w:firstLine="540"/>
        <w:jc w:val="both"/>
      </w:pPr>
    </w:p>
    <w:p w14:paraId="69F185CF">
      <w:pPr>
        <w:spacing w:after="1" w:line="220" w:lineRule="atLeast"/>
        <w:jc w:val="right"/>
      </w:pPr>
      <w:r>
        <w:rPr>
          <w:rFonts w:ascii="Times New Roman" w:hAnsi="Times New Roman" w:cs="Times New Roman"/>
        </w:rPr>
        <w:t>Директор Департамента</w:t>
      </w:r>
    </w:p>
    <w:p w14:paraId="71A751FA">
      <w:pPr>
        <w:spacing w:after="1" w:line="220" w:lineRule="atLeast"/>
        <w:jc w:val="right"/>
      </w:pPr>
      <w:r>
        <w:rPr>
          <w:rFonts w:ascii="Times New Roman" w:hAnsi="Times New Roman" w:cs="Times New Roman"/>
        </w:rPr>
        <w:t>ценообразования и ресурсного</w:t>
      </w:r>
    </w:p>
    <w:p w14:paraId="3B00E6B8">
      <w:pPr>
        <w:spacing w:after="1" w:line="220" w:lineRule="atLeast"/>
        <w:jc w:val="right"/>
      </w:pPr>
      <w:r>
        <w:rPr>
          <w:rFonts w:ascii="Times New Roman" w:hAnsi="Times New Roman" w:cs="Times New Roman"/>
        </w:rPr>
        <w:t>обеспечения строительства</w:t>
      </w:r>
    </w:p>
    <w:p w14:paraId="2CA00746">
      <w:pPr>
        <w:spacing w:after="1" w:line="220" w:lineRule="atLeast"/>
        <w:jc w:val="right"/>
      </w:pPr>
      <w:r>
        <w:rPr>
          <w:rFonts w:ascii="Times New Roman" w:hAnsi="Times New Roman" w:cs="Times New Roman"/>
        </w:rPr>
        <w:t>А.Ю.ГОНЧАРОВ</w:t>
      </w:r>
    </w:p>
    <w:p w14:paraId="1243C786">
      <w:pPr>
        <w:spacing w:after="1" w:line="220" w:lineRule="atLeast"/>
        <w:jc w:val="both"/>
      </w:pPr>
    </w:p>
    <w:p w14:paraId="4D4A10E8">
      <w:pPr>
        <w:spacing w:after="1" w:line="220" w:lineRule="atLeast"/>
        <w:jc w:val="both"/>
      </w:pPr>
    </w:p>
    <w:p w14:paraId="2D777B16">
      <w:pPr>
        <w:pBdr>
          <w:bottom w:val="single" w:color="auto" w:sz="6" w:space="0"/>
        </w:pBdr>
        <w:spacing w:before="100" w:after="100"/>
        <w:jc w:val="both"/>
        <w:rPr>
          <w:sz w:val="2"/>
          <w:szCs w:val="2"/>
        </w:rPr>
      </w:pPr>
    </w:p>
    <w:p w14:paraId="1BC0110B">
      <w:pPr>
        <w:jc w:val="both"/>
        <w:rPr>
          <w:rFonts w:ascii="Times New Roman" w:hAnsi="Times New Roman" w:cs="Times New Roman"/>
        </w:rPr>
      </w:pPr>
    </w:p>
    <w:sectPr>
      <w:pgSz w:w="11905" w:h="16838"/>
      <w:pgMar w:top="1134" w:right="850" w:bottom="1134" w:left="1701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A76"/>
    <w:rsid w:val="005A5A76"/>
    <w:rsid w:val="00684B0E"/>
    <w:rsid w:val="009F5377"/>
    <w:rsid w:val="2C535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5">
    <w:name w:val="Unresolved Mention"/>
    <w:basedOn w:val="2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854</Words>
  <Characters>6193</Characters>
  <Lines>58</Lines>
  <Paragraphs>16</Paragraphs>
  <TotalTime>3</TotalTime>
  <ScaleCrop>false</ScaleCrop>
  <LinksUpToDate>false</LinksUpToDate>
  <CharactersWithSpaces>7018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2026-10-08T06:08:00Z</dcterms:created>
  <dc:creator>Лариса Анатольевна Катышева</dc:creator>
  <cp:lastModifiedBy>WPS_1777534052</cp:lastModifiedBy>
  <dcterms:modified xsi:type="dcterms:W3CDTF">2026-10-08T06:36:10Z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eyJoZGlkIjoiZTkzNDJjMzE2Mzg5Y2Y3YzdhOWFhZGNlZGI1OTZkYmEiLCJ1c2VySWQiOiI4MjQ2MzQ5MjA5NTIifQ==</vt:lpwstr>
  </property>
  <property fmtid="{D5CDD505-2E9C-101B-9397-08002B2CF9AE}" pid="3" name="KSOProductBuildVer">
    <vt:lpwstr>1049-12.1.0.28485</vt:lpwstr>
  </property>
  <property fmtid="{D5CDD505-2E9C-101B-9397-08002B2CF9AE}" pid="4" name="ICV">
    <vt:lpwstr>7F1792528C904C7A806C398A6E53B723_12</vt:lpwstr>
  </property>
</Properties>
</file>