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1261D6">
      <w:pPr>
        <w:autoSpaceDE w:val="0"/>
        <w:autoSpaceDN w:val="0"/>
        <w:adjustRightInd w:val="0"/>
        <w:spacing w:before="200" w:after="0" w:line="240" w:lineRule="auto"/>
        <w:jc w:val="both"/>
        <w:rPr>
          <w:rFonts w:ascii="Times New Roman" w:hAnsi="Times New Roman" w:cs="Times New Roman"/>
          <w:sz w:val="20"/>
          <w:szCs w:val="20"/>
        </w:rPr>
      </w:pPr>
      <w:bookmarkStart w:id="12" w:name="_GoBack"/>
      <w:bookmarkEnd w:id="12"/>
    </w:p>
    <w:p w14:paraId="65132B82">
      <w:pPr>
        <w:spacing w:after="1" w:line="200" w:lineRule="atLeast"/>
      </w:pPr>
      <w:r>
        <w:rPr>
          <w:rFonts w:ascii="Tahoma" w:hAnsi="Tahoma" w:cs="Tahoma"/>
          <w:sz w:val="20"/>
        </w:rPr>
        <w:t xml:space="preserve">Документ предоставлен </w:t>
      </w:r>
      <w:r>
        <w:fldChar w:fldCharType="begin"/>
      </w:r>
      <w:r>
        <w:instrText xml:space="preserve"> HYPERLINK "https://www.consultant.ru" \h </w:instrText>
      </w:r>
      <w:r>
        <w:fldChar w:fldCharType="separate"/>
      </w:r>
      <w:r>
        <w:rPr>
          <w:rFonts w:ascii="Tahoma" w:hAnsi="Tahoma" w:cs="Tahoma"/>
          <w:color w:val="0000FF"/>
          <w:sz w:val="20"/>
        </w:rPr>
        <w:t>КонсультантПлюс</w:t>
      </w:r>
      <w:r>
        <w:rPr>
          <w:rFonts w:ascii="Tahoma" w:hAnsi="Tahoma" w:cs="Tahoma"/>
          <w:color w:val="0000FF"/>
          <w:sz w:val="20"/>
        </w:rPr>
        <w:fldChar w:fldCharType="end"/>
      </w:r>
      <w:r>
        <w:rPr>
          <w:rFonts w:ascii="Tahoma" w:hAnsi="Tahoma" w:cs="Tahoma"/>
          <w:sz w:val="20"/>
        </w:rPr>
        <w:br w:type="textWrapping"/>
      </w:r>
    </w:p>
    <w:p w14:paraId="2B7901DB">
      <w:pPr>
        <w:spacing w:after="1" w:line="220" w:lineRule="atLeast"/>
        <w:jc w:val="both"/>
        <w:outlineLvl w:val="0"/>
      </w:pPr>
    </w:p>
    <w:p w14:paraId="5C48EA0D">
      <w:pPr>
        <w:spacing w:after="1" w:line="220" w:lineRule="atLeast"/>
        <w:jc w:val="center"/>
        <w:outlineLvl w:val="0"/>
      </w:pPr>
      <w:r>
        <w:rPr>
          <w:rFonts w:ascii="Times New Roman" w:hAnsi="Times New Roman" w:cs="Times New Roman"/>
          <w:b/>
        </w:rPr>
        <w:t>МИНИСТЕРСТВО СТРОИТЕЛЬСТВА И ЖИЛИЩНО-КОММУНАЛЬНОГО</w:t>
      </w:r>
    </w:p>
    <w:p w14:paraId="7447D71A">
      <w:pPr>
        <w:spacing w:after="1" w:line="220" w:lineRule="atLeast"/>
        <w:jc w:val="center"/>
      </w:pPr>
      <w:r>
        <w:rPr>
          <w:rFonts w:ascii="Times New Roman" w:hAnsi="Times New Roman" w:cs="Times New Roman"/>
          <w:b/>
        </w:rPr>
        <w:t>ХОЗЯЙСТВА РОССИЙСКОЙ ФЕДЕРАЦИИ</w:t>
      </w:r>
    </w:p>
    <w:p w14:paraId="0313ED3F">
      <w:pPr>
        <w:spacing w:after="1" w:line="220" w:lineRule="atLeast"/>
        <w:jc w:val="both"/>
      </w:pPr>
    </w:p>
    <w:p w14:paraId="2E813379">
      <w:pPr>
        <w:spacing w:after="1" w:line="220" w:lineRule="atLeast"/>
        <w:jc w:val="center"/>
      </w:pPr>
      <w:r>
        <w:rPr>
          <w:rFonts w:ascii="Times New Roman" w:hAnsi="Times New Roman" w:cs="Times New Roman"/>
          <w:b/>
        </w:rPr>
        <w:t>ПРИКАЗ</w:t>
      </w:r>
    </w:p>
    <w:p w14:paraId="2DA07B88">
      <w:pPr>
        <w:spacing w:after="1" w:line="220" w:lineRule="atLeast"/>
        <w:jc w:val="center"/>
      </w:pPr>
      <w:r>
        <w:rPr>
          <w:rFonts w:ascii="Times New Roman" w:hAnsi="Times New Roman" w:cs="Times New Roman"/>
          <w:b/>
        </w:rPr>
        <w:t>от 3 июня 2026 г. N 351/пр</w:t>
      </w:r>
    </w:p>
    <w:p w14:paraId="00AFE155">
      <w:pPr>
        <w:spacing w:after="1" w:line="220" w:lineRule="atLeast"/>
        <w:jc w:val="both"/>
      </w:pPr>
    </w:p>
    <w:p w14:paraId="766433F2">
      <w:pPr>
        <w:spacing w:after="1" w:line="220" w:lineRule="atLeast"/>
        <w:jc w:val="center"/>
      </w:pPr>
      <w:r>
        <w:rPr>
          <w:rFonts w:ascii="Times New Roman" w:hAnsi="Times New Roman" w:cs="Times New Roman"/>
          <w:b/>
        </w:rPr>
        <w:t>ОБ УТВЕРЖДЕНИИ СП 246.1325800.2026</w:t>
      </w:r>
    </w:p>
    <w:p w14:paraId="7D29C259">
      <w:pPr>
        <w:spacing w:after="1" w:line="220" w:lineRule="atLeast"/>
        <w:jc w:val="center"/>
      </w:pPr>
      <w:r>
        <w:rPr>
          <w:rFonts w:ascii="Times New Roman" w:hAnsi="Times New Roman" w:cs="Times New Roman"/>
          <w:b/>
        </w:rPr>
        <w:t>"ПОЛОЖЕНИЕ ОБ АВТОРСКОМ НАДЗОРЕ ПРИ СТРОИТЕЛЬСТВЕ,</w:t>
      </w:r>
    </w:p>
    <w:p w14:paraId="4611CA3E">
      <w:pPr>
        <w:spacing w:after="1" w:line="220" w:lineRule="atLeast"/>
        <w:jc w:val="center"/>
      </w:pPr>
      <w:r>
        <w:rPr>
          <w:rFonts w:ascii="Times New Roman" w:hAnsi="Times New Roman" w:cs="Times New Roman"/>
          <w:b/>
        </w:rPr>
        <w:t>РЕКОНСТРУКЦИИ И КАПИТАЛЬНОМ РЕМОНТЕ ОБЪЕКТОВ КАПИТАЛЬНОГО</w:t>
      </w:r>
    </w:p>
    <w:p w14:paraId="33887461">
      <w:pPr>
        <w:spacing w:after="1" w:line="220" w:lineRule="atLeast"/>
        <w:jc w:val="center"/>
      </w:pPr>
      <w:r>
        <w:rPr>
          <w:rFonts w:ascii="Times New Roman" w:hAnsi="Times New Roman" w:cs="Times New Roman"/>
          <w:b/>
        </w:rPr>
        <w:t>СТРОИТЕЛЬСТВА. МЕТОДИЧЕСКИЕ УКАЗАНИЯ"</w:t>
      </w:r>
    </w:p>
    <w:p w14:paraId="14E58E80">
      <w:pPr>
        <w:spacing w:after="1" w:line="220" w:lineRule="atLeast"/>
        <w:jc w:val="both"/>
      </w:pPr>
    </w:p>
    <w:p w14:paraId="45986F22">
      <w:pPr>
        <w:spacing w:after="1" w:line="220" w:lineRule="atLeast"/>
        <w:ind w:firstLine="540"/>
        <w:jc w:val="both"/>
      </w:pPr>
      <w:r>
        <w:rPr>
          <w:rFonts w:ascii="Times New Roman" w:hAnsi="Times New Roman" w:cs="Times New Roman"/>
        </w:rPr>
        <w:t xml:space="preserve">В соответствии с </w:t>
      </w:r>
      <w:r>
        <w:fldChar w:fldCharType="begin"/>
      </w:r>
      <w:r>
        <w:instrText xml:space="preserve"> HYPERLINK "https://login.consultant.ru/link/?req=doc&amp;base=LAW&amp;n=536602&amp;dst=100010" \h </w:instrText>
      </w:r>
      <w:r>
        <w:fldChar w:fldCharType="separate"/>
      </w:r>
      <w:r>
        <w:rPr>
          <w:rFonts w:ascii="Times New Roman" w:hAnsi="Times New Roman" w:cs="Times New Roman"/>
          <w:color w:val="0000FF"/>
        </w:rPr>
        <w:t>Правилами</w:t>
      </w:r>
      <w:r>
        <w:rPr>
          <w:rFonts w:ascii="Times New Roman" w:hAnsi="Times New Roman" w:cs="Times New Roman"/>
          <w:color w:val="0000FF"/>
        </w:rPr>
        <w:fldChar w:fldCharType="end"/>
      </w:r>
      <w:r>
        <w:rPr>
          <w:rFonts w:ascii="Times New Roman" w:hAnsi="Times New Roman" w:cs="Times New Roman"/>
        </w:rPr>
        <w:t xml:space="preserve"> разработки, утверждения, опубликования, изменения и отмены сводов правил, утвержденными постановлением Правительства Российской Федерации от 1 июля 2016 г. N 624, </w:t>
      </w:r>
      <w:r>
        <w:fldChar w:fldCharType="begin"/>
      </w:r>
      <w:r>
        <w:instrText xml:space="preserve"> HYPERLINK "https://login.consultant.ru/link/?req=doc&amp;base=LAW&amp;n=532965&amp;dst=100033" \h </w:instrText>
      </w:r>
      <w:r>
        <w:fldChar w:fldCharType="separate"/>
      </w:r>
      <w:r>
        <w:rPr>
          <w:rFonts w:ascii="Times New Roman" w:hAnsi="Times New Roman" w:cs="Times New Roman"/>
          <w:color w:val="0000FF"/>
        </w:rPr>
        <w:t>подпунктом 5.2.9 пункта 5</w:t>
      </w:r>
      <w:r>
        <w:rPr>
          <w:rFonts w:ascii="Times New Roman" w:hAnsi="Times New Roman" w:cs="Times New Roman"/>
          <w:color w:val="0000FF"/>
        </w:rPr>
        <w:fldChar w:fldCharType="end"/>
      </w:r>
      <w:r>
        <w:rPr>
          <w:rFonts w:ascii="Times New Roman" w:hAnsi="Times New Roman" w:cs="Times New Roman"/>
        </w:rPr>
        <w:t xml:space="preserve"> Положения о Министерстве строительства и жилищно-коммунального хозяйства Российской Федерации, утвержденного постановлением Правительства Российской Федерации от 18 ноября 2013 г. N 1038, пунктом 27 Плана разработки и утверждения сводов правил и актуализации ранее утвержденных сводов правил на 2025 г., утвержденного приказом Министерства строительства и жилищно-коммунального хозяйства Российской Федерации от 23 апреля 2025 г. N 251/пр (в редакции приказов Министерства строительства и жилищно-коммунального хозяйства Российской Федерации от 17 июня 2025 г. N 357/пр, от 9 июля 2025 г. N 411/пр, от 12 августа 2025 г. N 477/пр, от 10 сентября 2025 г. N 542/пр, от 2 октября 2025 г. N 604/пр, от 1 ноября 2025 г. N 668/пр и от 28 ноября 2025 г. N 753/пр), приказываю:</w:t>
      </w:r>
    </w:p>
    <w:p w14:paraId="03EC52C2">
      <w:pPr>
        <w:spacing w:before="220" w:after="1" w:line="220" w:lineRule="atLeast"/>
        <w:ind w:firstLine="540"/>
        <w:jc w:val="both"/>
      </w:pPr>
      <w:r>
        <w:rPr>
          <w:rFonts w:ascii="Times New Roman" w:hAnsi="Times New Roman" w:cs="Times New Roman"/>
        </w:rPr>
        <w:t xml:space="preserve">1. Утвердить и ввести в действие через 1 месяц со дня издания настоящего приказа прилагаемый </w:t>
      </w:r>
      <w:r>
        <w:fldChar w:fldCharType="begin"/>
      </w:r>
      <w:r>
        <w:instrText xml:space="preserve"> HYPERLINK \l "P32" \h </w:instrText>
      </w:r>
      <w:r>
        <w:fldChar w:fldCharType="separate"/>
      </w:r>
      <w:r>
        <w:rPr>
          <w:rFonts w:ascii="Times New Roman" w:hAnsi="Times New Roman" w:cs="Times New Roman"/>
          <w:color w:val="0000FF"/>
        </w:rPr>
        <w:t>СП 246.1325800.2026</w:t>
      </w:r>
      <w:r>
        <w:rPr>
          <w:rFonts w:ascii="Times New Roman" w:hAnsi="Times New Roman" w:cs="Times New Roman"/>
          <w:color w:val="0000FF"/>
        </w:rPr>
        <w:fldChar w:fldCharType="end"/>
      </w:r>
      <w:r>
        <w:rPr>
          <w:rFonts w:ascii="Times New Roman" w:hAnsi="Times New Roman" w:cs="Times New Roman"/>
        </w:rPr>
        <w:t xml:space="preserve"> "Положение об авторском надзоре при строительстве, реконструкции и капитальном ремонте объектов капитального строительства. Методические указания".</w:t>
      </w:r>
    </w:p>
    <w:p w14:paraId="1C2F8311">
      <w:pPr>
        <w:spacing w:before="220" w:after="1" w:line="220" w:lineRule="atLeast"/>
        <w:ind w:firstLine="540"/>
        <w:jc w:val="both"/>
      </w:pPr>
      <w:r>
        <w:rPr>
          <w:rFonts w:ascii="Times New Roman" w:hAnsi="Times New Roman" w:cs="Times New Roman"/>
        </w:rPr>
        <w:t xml:space="preserve">2. С даты введения в действие </w:t>
      </w:r>
      <w:r>
        <w:fldChar w:fldCharType="begin"/>
      </w:r>
      <w:r>
        <w:instrText xml:space="preserve"> HYPERLINK \l "P32" \h </w:instrText>
      </w:r>
      <w:r>
        <w:fldChar w:fldCharType="separate"/>
      </w:r>
      <w:r>
        <w:rPr>
          <w:rFonts w:ascii="Times New Roman" w:hAnsi="Times New Roman" w:cs="Times New Roman"/>
          <w:color w:val="0000FF"/>
        </w:rPr>
        <w:t>СП 246.1325800.2026</w:t>
      </w:r>
      <w:r>
        <w:rPr>
          <w:rFonts w:ascii="Times New Roman" w:hAnsi="Times New Roman" w:cs="Times New Roman"/>
          <w:color w:val="0000FF"/>
        </w:rPr>
        <w:fldChar w:fldCharType="end"/>
      </w:r>
      <w:r>
        <w:rPr>
          <w:rFonts w:ascii="Times New Roman" w:hAnsi="Times New Roman" w:cs="Times New Roman"/>
        </w:rPr>
        <w:t xml:space="preserve"> "Положение об авторском надзоре при строительстве, реконструкции и капитальном ремонте объектов капитального строительства. Методические указания" признать не подлежащим применению </w:t>
      </w:r>
      <w:r>
        <w:fldChar w:fldCharType="begin"/>
      </w:r>
      <w:r>
        <w:instrText xml:space="preserve"> HYPERLINK "https://login.consultant.ru/link/?req=doc&amp;base=LAW&amp;n=471182&amp;dst=100011" \h </w:instrText>
      </w:r>
      <w:r>
        <w:fldChar w:fldCharType="separate"/>
      </w:r>
      <w:r>
        <w:rPr>
          <w:rFonts w:ascii="Times New Roman" w:hAnsi="Times New Roman" w:cs="Times New Roman"/>
          <w:color w:val="0000FF"/>
        </w:rPr>
        <w:t>СП 246.1325800.2023</w:t>
      </w:r>
      <w:r>
        <w:rPr>
          <w:rFonts w:ascii="Times New Roman" w:hAnsi="Times New Roman" w:cs="Times New Roman"/>
          <w:color w:val="0000FF"/>
        </w:rPr>
        <w:fldChar w:fldCharType="end"/>
      </w:r>
      <w:r>
        <w:rPr>
          <w:rFonts w:ascii="Times New Roman" w:hAnsi="Times New Roman" w:cs="Times New Roman"/>
        </w:rPr>
        <w:t xml:space="preserve"> "Положение об авторском надзоре при строительстве, реконструкции и капитальном ремонте объектов капитального строительства", утвержденный приказом Министерства строительства и жилищно-коммунального хозяйства Российской Федерации от 9 января 2024 г. N 5/пр.</w:t>
      </w:r>
    </w:p>
    <w:p w14:paraId="65C3EB8E">
      <w:pPr>
        <w:spacing w:before="220" w:after="1" w:line="220" w:lineRule="atLeast"/>
        <w:ind w:firstLine="540"/>
        <w:jc w:val="both"/>
      </w:pPr>
      <w:r>
        <w:rPr>
          <w:rFonts w:ascii="Times New Roman" w:hAnsi="Times New Roman" w:cs="Times New Roman"/>
        </w:rPr>
        <w:t>3. Департаменту градостроительной деятельности и архитектуры Министерства строительства и жилищно-коммунального хозяйства Российской Федерации:</w:t>
      </w:r>
    </w:p>
    <w:p w14:paraId="28309242">
      <w:pPr>
        <w:spacing w:before="220" w:after="1" w:line="220" w:lineRule="atLeast"/>
        <w:ind w:firstLine="540"/>
        <w:jc w:val="both"/>
      </w:pPr>
      <w:r>
        <w:rPr>
          <w:rFonts w:ascii="Times New Roman" w:hAnsi="Times New Roman" w:cs="Times New Roman"/>
        </w:rPr>
        <w:t xml:space="preserve">а) в течение 15 дней со дня издания приказа направить утвержденный </w:t>
      </w:r>
      <w:r>
        <w:fldChar w:fldCharType="begin"/>
      </w:r>
      <w:r>
        <w:instrText xml:space="preserve"> HYPERLINK \l "P32" \h </w:instrText>
      </w:r>
      <w:r>
        <w:fldChar w:fldCharType="separate"/>
      </w:r>
      <w:r>
        <w:rPr>
          <w:rFonts w:ascii="Times New Roman" w:hAnsi="Times New Roman" w:cs="Times New Roman"/>
          <w:color w:val="0000FF"/>
        </w:rPr>
        <w:t>СП 246.1325800.2026</w:t>
      </w:r>
      <w:r>
        <w:rPr>
          <w:rFonts w:ascii="Times New Roman" w:hAnsi="Times New Roman" w:cs="Times New Roman"/>
          <w:color w:val="0000FF"/>
        </w:rPr>
        <w:fldChar w:fldCharType="end"/>
      </w:r>
      <w:r>
        <w:rPr>
          <w:rFonts w:ascii="Times New Roman" w:hAnsi="Times New Roman" w:cs="Times New Roman"/>
        </w:rPr>
        <w:t xml:space="preserve"> "Положение об авторском надзоре при строительстве, реконструкции и капитальном ремонте объектов капитального строительства. Методические указания" на регистрацию в федеральный орган исполнительной власти в сфере стандартизации;</w:t>
      </w:r>
    </w:p>
    <w:p w14:paraId="6A67C87D">
      <w:pPr>
        <w:spacing w:before="220" w:after="1" w:line="220" w:lineRule="atLeast"/>
        <w:ind w:firstLine="540"/>
        <w:jc w:val="both"/>
      </w:pPr>
      <w:r>
        <w:rPr>
          <w:rFonts w:ascii="Times New Roman" w:hAnsi="Times New Roman" w:cs="Times New Roman"/>
        </w:rPr>
        <w:t xml:space="preserve">б) обеспечить опубликование на официальном сайте Министерства строительства и жилищно-коммунального хозяйства Российской Федерации в информационно-телекоммуникационной сети "Интернет" утвержденного </w:t>
      </w:r>
      <w:r>
        <w:fldChar w:fldCharType="begin"/>
      </w:r>
      <w:r>
        <w:instrText xml:space="preserve"> HYPERLINK \l "P32" \h </w:instrText>
      </w:r>
      <w:r>
        <w:fldChar w:fldCharType="separate"/>
      </w:r>
      <w:r>
        <w:rPr>
          <w:rFonts w:ascii="Times New Roman" w:hAnsi="Times New Roman" w:cs="Times New Roman"/>
          <w:color w:val="0000FF"/>
        </w:rPr>
        <w:t>СП 246.1325800.2026</w:t>
      </w:r>
      <w:r>
        <w:rPr>
          <w:rFonts w:ascii="Times New Roman" w:hAnsi="Times New Roman" w:cs="Times New Roman"/>
          <w:color w:val="0000FF"/>
        </w:rPr>
        <w:fldChar w:fldCharType="end"/>
      </w:r>
      <w:r>
        <w:rPr>
          <w:rFonts w:ascii="Times New Roman" w:hAnsi="Times New Roman" w:cs="Times New Roman"/>
        </w:rPr>
        <w:t xml:space="preserve"> "Положение об авторском надзоре при строительстве, реконструкции и капитальном ремонте объектов капитального строительства. Методические указания" в электронно-цифровой форме в течение 10 дней со дня регистрации </w:t>
      </w:r>
      <w:r>
        <w:fldChar w:fldCharType="begin"/>
      </w:r>
      <w:r>
        <w:instrText xml:space="preserve"> HYPERLINK \l "P32" \h </w:instrText>
      </w:r>
      <w:r>
        <w:fldChar w:fldCharType="separate"/>
      </w:r>
      <w:r>
        <w:rPr>
          <w:rFonts w:ascii="Times New Roman" w:hAnsi="Times New Roman" w:cs="Times New Roman"/>
          <w:color w:val="0000FF"/>
        </w:rPr>
        <w:t>свода правил</w:t>
      </w:r>
      <w:r>
        <w:rPr>
          <w:rFonts w:ascii="Times New Roman" w:hAnsi="Times New Roman" w:cs="Times New Roman"/>
          <w:color w:val="0000FF"/>
        </w:rPr>
        <w:fldChar w:fldCharType="end"/>
      </w:r>
      <w:r>
        <w:rPr>
          <w:rFonts w:ascii="Times New Roman" w:hAnsi="Times New Roman" w:cs="Times New Roman"/>
        </w:rPr>
        <w:t xml:space="preserve"> федеральным органом исполнительной власти в сфере стандартизации.</w:t>
      </w:r>
    </w:p>
    <w:p w14:paraId="2A834D6F">
      <w:pPr>
        <w:spacing w:after="1" w:line="220" w:lineRule="atLeast"/>
        <w:jc w:val="both"/>
      </w:pPr>
    </w:p>
    <w:p w14:paraId="0A3E75FE">
      <w:pPr>
        <w:spacing w:after="1" w:line="220" w:lineRule="atLeast"/>
        <w:jc w:val="right"/>
      </w:pPr>
      <w:r>
        <w:rPr>
          <w:rFonts w:ascii="Times New Roman" w:hAnsi="Times New Roman" w:cs="Times New Roman"/>
        </w:rPr>
        <w:t>Министр</w:t>
      </w:r>
    </w:p>
    <w:p w14:paraId="19413C82">
      <w:pPr>
        <w:spacing w:after="1" w:line="220" w:lineRule="atLeast"/>
        <w:jc w:val="right"/>
      </w:pPr>
      <w:r>
        <w:rPr>
          <w:rFonts w:ascii="Times New Roman" w:hAnsi="Times New Roman" w:cs="Times New Roman"/>
        </w:rPr>
        <w:t>И.Э.ФАЙЗУЛЛИН</w:t>
      </w:r>
    </w:p>
    <w:p w14:paraId="76BB19A5">
      <w:pPr>
        <w:spacing w:after="1" w:line="220" w:lineRule="atLeast"/>
        <w:jc w:val="both"/>
      </w:pPr>
    </w:p>
    <w:p w14:paraId="02D3C7A8">
      <w:pPr>
        <w:spacing w:after="1" w:line="220" w:lineRule="atLeast"/>
        <w:jc w:val="both"/>
      </w:pPr>
    </w:p>
    <w:p w14:paraId="119F1D20">
      <w:pPr>
        <w:spacing w:after="1" w:line="220" w:lineRule="atLeast"/>
        <w:jc w:val="both"/>
      </w:pPr>
    </w:p>
    <w:p w14:paraId="202D04BC">
      <w:pPr>
        <w:spacing w:after="1" w:line="220" w:lineRule="atLeast"/>
        <w:jc w:val="both"/>
      </w:pPr>
    </w:p>
    <w:p w14:paraId="7A1B5BF0">
      <w:pPr>
        <w:spacing w:after="1" w:line="220" w:lineRule="atLeast"/>
        <w:jc w:val="both"/>
      </w:pPr>
    </w:p>
    <w:p w14:paraId="06A2F682">
      <w:pPr>
        <w:spacing w:after="1" w:line="220" w:lineRule="atLeast"/>
        <w:jc w:val="right"/>
        <w:outlineLvl w:val="0"/>
      </w:pPr>
      <w:r>
        <w:rPr>
          <w:rFonts w:ascii="Times New Roman" w:hAnsi="Times New Roman" w:cs="Times New Roman"/>
        </w:rPr>
        <w:t>Утвержден</w:t>
      </w:r>
    </w:p>
    <w:p w14:paraId="34D7977E">
      <w:pPr>
        <w:spacing w:after="1" w:line="220" w:lineRule="atLeast"/>
        <w:jc w:val="right"/>
      </w:pPr>
      <w:r>
        <w:rPr>
          <w:rFonts w:ascii="Times New Roman" w:hAnsi="Times New Roman" w:cs="Times New Roman"/>
        </w:rPr>
        <w:t>приказом Министерства</w:t>
      </w:r>
    </w:p>
    <w:p w14:paraId="4DDB9470">
      <w:pPr>
        <w:spacing w:after="1" w:line="220" w:lineRule="atLeast"/>
        <w:jc w:val="right"/>
      </w:pPr>
      <w:r>
        <w:rPr>
          <w:rFonts w:ascii="Times New Roman" w:hAnsi="Times New Roman" w:cs="Times New Roman"/>
        </w:rPr>
        <w:t>строительства и жилищно-коммунального</w:t>
      </w:r>
    </w:p>
    <w:p w14:paraId="7BDA7A74">
      <w:pPr>
        <w:spacing w:after="1" w:line="220" w:lineRule="atLeast"/>
        <w:jc w:val="right"/>
      </w:pPr>
      <w:r>
        <w:rPr>
          <w:rFonts w:ascii="Times New Roman" w:hAnsi="Times New Roman" w:cs="Times New Roman"/>
        </w:rPr>
        <w:t>хозяйства Российской Федерации</w:t>
      </w:r>
    </w:p>
    <w:p w14:paraId="0798B851">
      <w:pPr>
        <w:spacing w:after="1" w:line="220" w:lineRule="atLeast"/>
        <w:jc w:val="right"/>
      </w:pPr>
      <w:r>
        <w:rPr>
          <w:rFonts w:ascii="Times New Roman" w:hAnsi="Times New Roman" w:cs="Times New Roman"/>
        </w:rPr>
        <w:t>от 3 июня 2026 г. N 351/пр</w:t>
      </w:r>
    </w:p>
    <w:p w14:paraId="08E3BECA">
      <w:pPr>
        <w:spacing w:after="1" w:line="220" w:lineRule="atLeast"/>
        <w:jc w:val="both"/>
      </w:pPr>
    </w:p>
    <w:p w14:paraId="241B0A2D">
      <w:pPr>
        <w:spacing w:after="1" w:line="220" w:lineRule="atLeast"/>
        <w:jc w:val="center"/>
      </w:pPr>
      <w:bookmarkStart w:id="0" w:name="P32"/>
      <w:bookmarkEnd w:id="0"/>
      <w:r>
        <w:rPr>
          <w:rFonts w:ascii="Times New Roman" w:hAnsi="Times New Roman" w:cs="Times New Roman"/>
          <w:b/>
        </w:rPr>
        <w:t>СВОД ПРАВИЛ</w:t>
      </w:r>
    </w:p>
    <w:p w14:paraId="3C621C11">
      <w:pPr>
        <w:spacing w:after="1" w:line="220" w:lineRule="atLeast"/>
        <w:jc w:val="center"/>
      </w:pPr>
      <w:r>
        <w:rPr>
          <w:rFonts w:ascii="Times New Roman" w:hAnsi="Times New Roman" w:cs="Times New Roman"/>
          <w:b/>
        </w:rPr>
        <w:t>СП 246.1325800.2026</w:t>
      </w:r>
    </w:p>
    <w:p w14:paraId="1ADB891A">
      <w:pPr>
        <w:spacing w:after="1" w:line="220" w:lineRule="atLeast"/>
        <w:jc w:val="both"/>
      </w:pPr>
    </w:p>
    <w:p w14:paraId="73276483">
      <w:pPr>
        <w:spacing w:after="1" w:line="220" w:lineRule="atLeast"/>
        <w:jc w:val="center"/>
      </w:pPr>
      <w:r>
        <w:rPr>
          <w:rFonts w:ascii="Times New Roman" w:hAnsi="Times New Roman" w:cs="Times New Roman"/>
          <w:b/>
        </w:rPr>
        <w:t>ПОЛОЖЕНИЕ</w:t>
      </w:r>
    </w:p>
    <w:p w14:paraId="4947ED06">
      <w:pPr>
        <w:spacing w:after="1" w:line="220" w:lineRule="atLeast"/>
        <w:jc w:val="center"/>
      </w:pPr>
      <w:r>
        <w:rPr>
          <w:rFonts w:ascii="Times New Roman" w:hAnsi="Times New Roman" w:cs="Times New Roman"/>
          <w:b/>
        </w:rPr>
        <w:t>ОБ АВТОРСКОМ НАДЗОРЕ ПРИ СТРОИТЕЛЬСТВЕ, РЕКОНСТРУКЦИИ</w:t>
      </w:r>
    </w:p>
    <w:p w14:paraId="675CEDB2">
      <w:pPr>
        <w:spacing w:after="1" w:line="220" w:lineRule="atLeast"/>
        <w:jc w:val="center"/>
      </w:pPr>
      <w:r>
        <w:rPr>
          <w:rFonts w:ascii="Times New Roman" w:hAnsi="Times New Roman" w:cs="Times New Roman"/>
          <w:b/>
        </w:rPr>
        <w:t>И КАПИТАЛЬНОМ РЕМОНТЕ ОБЪЕКТОВ КАПИТАЛЬНОГО СТРОИТЕЛЬСТВА</w:t>
      </w:r>
    </w:p>
    <w:p w14:paraId="7317C2CB">
      <w:pPr>
        <w:spacing w:after="1" w:line="220" w:lineRule="atLeast"/>
        <w:jc w:val="both"/>
      </w:pPr>
    </w:p>
    <w:p w14:paraId="7198CC9F">
      <w:pPr>
        <w:spacing w:after="1" w:line="220" w:lineRule="atLeast"/>
        <w:jc w:val="center"/>
        <w:rPr>
          <w:lang w:val="en-US"/>
        </w:rPr>
      </w:pPr>
      <w:r>
        <w:rPr>
          <w:rFonts w:ascii="Times New Roman" w:hAnsi="Times New Roman" w:cs="Times New Roman"/>
          <w:b/>
        </w:rPr>
        <w:t>Методические</w:t>
      </w:r>
      <w:r>
        <w:rPr>
          <w:rFonts w:ascii="Times New Roman" w:hAnsi="Times New Roman" w:cs="Times New Roman"/>
          <w:b/>
          <w:lang w:val="en-US"/>
        </w:rPr>
        <w:t xml:space="preserve"> </w:t>
      </w:r>
      <w:r>
        <w:rPr>
          <w:rFonts w:ascii="Times New Roman" w:hAnsi="Times New Roman" w:cs="Times New Roman"/>
          <w:b/>
        </w:rPr>
        <w:t>указания</w:t>
      </w:r>
    </w:p>
    <w:p w14:paraId="0DEED8BD">
      <w:pPr>
        <w:spacing w:after="1" w:line="220" w:lineRule="atLeast"/>
        <w:jc w:val="both"/>
        <w:rPr>
          <w:lang w:val="en-US"/>
        </w:rPr>
      </w:pPr>
    </w:p>
    <w:p w14:paraId="1EFD9092">
      <w:pPr>
        <w:spacing w:after="1" w:line="220" w:lineRule="atLeast"/>
        <w:jc w:val="center"/>
        <w:rPr>
          <w:lang w:val="en-US"/>
        </w:rPr>
      </w:pPr>
      <w:r>
        <w:rPr>
          <w:rFonts w:ascii="Times New Roman" w:hAnsi="Times New Roman" w:cs="Times New Roman"/>
          <w:b/>
          <w:lang w:val="en-US"/>
        </w:rPr>
        <w:t>Regulation on project designer's supervision of</w:t>
      </w:r>
    </w:p>
    <w:p w14:paraId="009FF694">
      <w:pPr>
        <w:spacing w:after="1" w:line="220" w:lineRule="atLeast"/>
        <w:jc w:val="center"/>
        <w:rPr>
          <w:lang w:val="en-US"/>
        </w:rPr>
      </w:pPr>
      <w:r>
        <w:rPr>
          <w:rFonts w:ascii="Times New Roman" w:hAnsi="Times New Roman" w:cs="Times New Roman"/>
          <w:b/>
          <w:lang w:val="en-US"/>
        </w:rPr>
        <w:t>construction, reconstruction and overhaul repairs of capital</w:t>
      </w:r>
    </w:p>
    <w:p w14:paraId="13C32E76">
      <w:pPr>
        <w:spacing w:after="1" w:line="220" w:lineRule="atLeast"/>
        <w:jc w:val="center"/>
        <w:rPr>
          <w:lang w:val="en-US"/>
        </w:rPr>
      </w:pPr>
      <w:r>
        <w:rPr>
          <w:rFonts w:ascii="Times New Roman" w:hAnsi="Times New Roman" w:cs="Times New Roman"/>
          <w:b/>
          <w:lang w:val="en-US"/>
        </w:rPr>
        <w:t>construction facilities. Methodological guidelines</w:t>
      </w:r>
    </w:p>
    <w:p w14:paraId="41DA1C2A">
      <w:pPr>
        <w:spacing w:after="1" w:line="220" w:lineRule="atLeast"/>
        <w:jc w:val="center"/>
        <w:rPr>
          <w:lang w:val="en-US"/>
        </w:rPr>
      </w:pPr>
    </w:p>
    <w:p w14:paraId="67775E8B">
      <w:pPr>
        <w:spacing w:after="1" w:line="220" w:lineRule="atLeast"/>
        <w:jc w:val="right"/>
        <w:rPr>
          <w:lang w:val="en-US"/>
        </w:rPr>
      </w:pPr>
      <w:r>
        <w:rPr>
          <w:rFonts w:ascii="Times New Roman" w:hAnsi="Times New Roman" w:cs="Times New Roman"/>
        </w:rPr>
        <w:t>Дата</w:t>
      </w:r>
      <w:r>
        <w:rPr>
          <w:rFonts w:ascii="Times New Roman" w:hAnsi="Times New Roman" w:cs="Times New Roman"/>
          <w:lang w:val="en-US"/>
        </w:rPr>
        <w:t xml:space="preserve"> </w:t>
      </w:r>
      <w:r>
        <w:rPr>
          <w:rFonts w:ascii="Times New Roman" w:hAnsi="Times New Roman" w:cs="Times New Roman"/>
        </w:rPr>
        <w:t>введения</w:t>
      </w:r>
      <w:r>
        <w:rPr>
          <w:rFonts w:ascii="Times New Roman" w:hAnsi="Times New Roman" w:cs="Times New Roman"/>
          <w:lang w:val="en-US"/>
        </w:rPr>
        <w:t xml:space="preserve"> - 2026-07-04</w:t>
      </w:r>
    </w:p>
    <w:p w14:paraId="6972F693">
      <w:pPr>
        <w:spacing w:after="1" w:line="220" w:lineRule="atLeast"/>
        <w:jc w:val="both"/>
        <w:rPr>
          <w:lang w:val="en-US"/>
        </w:rPr>
      </w:pPr>
    </w:p>
    <w:p w14:paraId="7A6A5DCF">
      <w:pPr>
        <w:spacing w:after="1" w:line="220" w:lineRule="atLeast"/>
        <w:jc w:val="center"/>
        <w:outlineLvl w:val="1"/>
      </w:pPr>
      <w:r>
        <w:rPr>
          <w:rFonts w:ascii="Times New Roman" w:hAnsi="Times New Roman" w:cs="Times New Roman"/>
          <w:b/>
        </w:rPr>
        <w:t>Предисловие</w:t>
      </w:r>
    </w:p>
    <w:p w14:paraId="5D9DCA6E">
      <w:pPr>
        <w:spacing w:after="1" w:line="220" w:lineRule="atLeast"/>
        <w:jc w:val="both"/>
      </w:pPr>
    </w:p>
    <w:p w14:paraId="096BBE19">
      <w:pPr>
        <w:spacing w:after="1" w:line="220" w:lineRule="atLeast"/>
        <w:ind w:firstLine="540"/>
        <w:jc w:val="both"/>
        <w:outlineLvl w:val="2"/>
      </w:pPr>
      <w:r>
        <w:rPr>
          <w:rFonts w:ascii="Times New Roman" w:hAnsi="Times New Roman" w:cs="Times New Roman"/>
          <w:b/>
        </w:rPr>
        <w:t>Сведения о своде правил</w:t>
      </w:r>
    </w:p>
    <w:p w14:paraId="05687A49">
      <w:pPr>
        <w:spacing w:before="220" w:after="1" w:line="220" w:lineRule="atLeast"/>
        <w:ind w:firstLine="540"/>
        <w:jc w:val="both"/>
      </w:pPr>
      <w:r>
        <w:rPr>
          <w:rFonts w:ascii="Times New Roman" w:hAnsi="Times New Roman" w:cs="Times New Roman"/>
        </w:rPr>
        <w:t>1 ИСПОЛНИТЕЛЬ - Федеральное автономное учреждение "Федеральный центр нормирования, стандартизации и технической оценки соответствия в строительстве" (ФАУ "ФЦС")</w:t>
      </w:r>
    </w:p>
    <w:p w14:paraId="1427F4A6">
      <w:pPr>
        <w:spacing w:before="220" w:after="1" w:line="220" w:lineRule="atLeast"/>
        <w:ind w:firstLine="540"/>
        <w:jc w:val="both"/>
      </w:pPr>
      <w:r>
        <w:rPr>
          <w:rFonts w:ascii="Times New Roman" w:hAnsi="Times New Roman" w:cs="Times New Roman"/>
        </w:rPr>
        <w:t>2 ВНЕСЕН Техническим комитетом по стандартизации ТК 465 "Строительство"</w:t>
      </w:r>
    </w:p>
    <w:p w14:paraId="5BE14BA3">
      <w:pPr>
        <w:spacing w:before="220" w:after="1" w:line="220" w:lineRule="atLeast"/>
        <w:ind w:firstLine="540"/>
        <w:jc w:val="both"/>
      </w:pPr>
      <w:r>
        <w:rPr>
          <w:rFonts w:ascii="Times New Roman" w:hAnsi="Times New Roman" w:cs="Times New Roman"/>
        </w:rPr>
        <w:t>3 ПОДГОТОВЛЕН к утверждению Департаментом градостроительной деятельности и архитектуры Министерства строительства и жилищно-коммунального хозяйства Российской Федерации (Минстрой России)</w:t>
      </w:r>
    </w:p>
    <w:p w14:paraId="6D1F830E">
      <w:pPr>
        <w:spacing w:before="220" w:after="1" w:line="220" w:lineRule="atLeast"/>
        <w:ind w:firstLine="540"/>
        <w:jc w:val="both"/>
      </w:pPr>
      <w:r>
        <w:rPr>
          <w:rFonts w:ascii="Times New Roman" w:hAnsi="Times New Roman" w:cs="Times New Roman"/>
        </w:rPr>
        <w:t>4 УТВЕРЖДЕН приказом Министерства строительства и жилищно-коммунального хозяйства Российской Федерации от 3 июня 2026 г. N 351/пр и введен в действие с 4 июля 2026 г.</w:t>
      </w:r>
    </w:p>
    <w:p w14:paraId="6CF39DEE">
      <w:pPr>
        <w:spacing w:before="220" w:after="1" w:line="220" w:lineRule="atLeast"/>
        <w:ind w:firstLine="540"/>
        <w:jc w:val="both"/>
      </w:pPr>
      <w:r>
        <w:rPr>
          <w:rFonts w:ascii="Times New Roman" w:hAnsi="Times New Roman" w:cs="Times New Roman"/>
        </w:rPr>
        <w:t>5 ЗАРЕГИСТРИРОВАН Федеральным агентством по техническому регулированию и метрологии (Росстандарт)</w:t>
      </w:r>
    </w:p>
    <w:p w14:paraId="58FE9863">
      <w:pPr>
        <w:spacing w:before="220" w:after="1" w:line="220" w:lineRule="atLeast"/>
        <w:ind w:firstLine="540"/>
        <w:jc w:val="both"/>
      </w:pPr>
      <w:r>
        <w:rPr>
          <w:rFonts w:ascii="Times New Roman" w:hAnsi="Times New Roman" w:cs="Times New Roman"/>
        </w:rPr>
        <w:t xml:space="preserve">6 ВЗАМЕН </w:t>
      </w:r>
      <w:r>
        <w:fldChar w:fldCharType="begin"/>
      </w:r>
      <w:r>
        <w:instrText xml:space="preserve"> HYPERLINK "https://login.consultant.ru/link/?req=doc&amp;base=LAW&amp;n=471182&amp;dst=100011" \h </w:instrText>
      </w:r>
      <w:r>
        <w:fldChar w:fldCharType="separate"/>
      </w:r>
      <w:r>
        <w:rPr>
          <w:rFonts w:ascii="Times New Roman" w:hAnsi="Times New Roman" w:cs="Times New Roman"/>
          <w:color w:val="0000FF"/>
        </w:rPr>
        <w:t>СП 246.1325800.2023</w:t>
      </w:r>
      <w:r>
        <w:rPr>
          <w:rFonts w:ascii="Times New Roman" w:hAnsi="Times New Roman" w:cs="Times New Roman"/>
          <w:color w:val="0000FF"/>
        </w:rPr>
        <w:fldChar w:fldCharType="end"/>
      </w:r>
      <w:r>
        <w:rPr>
          <w:rFonts w:ascii="Times New Roman" w:hAnsi="Times New Roman" w:cs="Times New Roman"/>
        </w:rPr>
        <w:t xml:space="preserve"> "Положение об авторском надзоре при строительстве, реконструкции и капитальном ремонте объектов капитального строительства"</w:t>
      </w:r>
    </w:p>
    <w:p w14:paraId="3A290194">
      <w:pPr>
        <w:spacing w:before="220" w:after="1" w:line="220" w:lineRule="atLeast"/>
        <w:ind w:firstLine="540"/>
        <w:jc w:val="both"/>
      </w:pPr>
      <w:r>
        <w:rPr>
          <w:rFonts w:ascii="Times New Roman" w:hAnsi="Times New Roman" w:cs="Times New Roman"/>
        </w:rPr>
        <w:t>В случае пересмотра (замены) или отмены настоящего свода правил соответствующее уведомление будет опубликовано в установленном порядке. Соответствующая информация, уведомление и тексты размещаются также в информационной системе общего пользования - на официальном сайте разработчика (Минстрой России) в сети Интернет.</w:t>
      </w:r>
    </w:p>
    <w:p w14:paraId="522E6F05">
      <w:pPr>
        <w:spacing w:before="220" w:after="1" w:line="220" w:lineRule="atLeast"/>
        <w:ind w:firstLine="540"/>
        <w:jc w:val="both"/>
      </w:pPr>
      <w:r>
        <w:rPr>
          <w:rFonts w:ascii="Times New Roman" w:hAnsi="Times New Roman" w:cs="Times New Roman"/>
        </w:rPr>
        <w:t>Настоящий свод правил не может быть полностью или частично воспроизведен, тиражирован и распространен в качестве официального издания на территории Российской Федерации без разрешения Минстроя России</w:t>
      </w:r>
    </w:p>
    <w:p w14:paraId="5A65EE01">
      <w:pPr>
        <w:spacing w:after="1" w:line="220" w:lineRule="atLeast"/>
        <w:jc w:val="both"/>
      </w:pPr>
    </w:p>
    <w:p w14:paraId="13687861">
      <w:pPr>
        <w:spacing w:after="1" w:line="220" w:lineRule="atLeast"/>
        <w:jc w:val="center"/>
        <w:outlineLvl w:val="1"/>
      </w:pPr>
      <w:r>
        <w:rPr>
          <w:rFonts w:ascii="Times New Roman" w:hAnsi="Times New Roman" w:cs="Times New Roman"/>
          <w:b/>
        </w:rPr>
        <w:t>Введение</w:t>
      </w:r>
    </w:p>
    <w:p w14:paraId="29DED6D0">
      <w:pPr>
        <w:spacing w:after="1" w:line="220" w:lineRule="atLeast"/>
        <w:jc w:val="both"/>
      </w:pPr>
    </w:p>
    <w:p w14:paraId="64E3BE87">
      <w:pPr>
        <w:spacing w:after="1" w:line="220" w:lineRule="atLeast"/>
        <w:ind w:firstLine="540"/>
        <w:jc w:val="both"/>
      </w:pPr>
      <w:r>
        <w:rPr>
          <w:rFonts w:ascii="Times New Roman" w:hAnsi="Times New Roman" w:cs="Times New Roman"/>
        </w:rPr>
        <w:t xml:space="preserve">Настоящий свод правил разработан в целях обеспечения соблюдения требований Федерального закона от 30 декабря 2009 г. N 384-ФЗ "Технический регламент о безопасности зданий и сооружений" </w:t>
      </w:r>
      <w:r>
        <w:fldChar w:fldCharType="begin"/>
      </w:r>
      <w:r>
        <w:instrText xml:space="preserve"> HYPERLINK \l "P312" \h </w:instrText>
      </w:r>
      <w:r>
        <w:fldChar w:fldCharType="separate"/>
      </w:r>
      <w:r>
        <w:rPr>
          <w:rFonts w:ascii="Times New Roman" w:hAnsi="Times New Roman" w:cs="Times New Roman"/>
          <w:color w:val="0000FF"/>
        </w:rPr>
        <w:t>[1]</w:t>
      </w:r>
      <w:r>
        <w:rPr>
          <w:rFonts w:ascii="Times New Roman" w:hAnsi="Times New Roman" w:cs="Times New Roman"/>
          <w:color w:val="0000FF"/>
        </w:rPr>
        <w:fldChar w:fldCharType="end"/>
      </w:r>
      <w:r>
        <w:rPr>
          <w:rFonts w:ascii="Times New Roman" w:hAnsi="Times New Roman" w:cs="Times New Roman"/>
        </w:rPr>
        <w:t>.</w:t>
      </w:r>
    </w:p>
    <w:p w14:paraId="10114080">
      <w:pPr>
        <w:spacing w:before="220" w:after="1" w:line="220" w:lineRule="atLeast"/>
        <w:ind w:firstLine="540"/>
        <w:jc w:val="both"/>
      </w:pPr>
      <w:r>
        <w:rPr>
          <w:rFonts w:ascii="Times New Roman" w:hAnsi="Times New Roman" w:cs="Times New Roman"/>
        </w:rPr>
        <w:t xml:space="preserve">Настоящий свод правил относится к комплексу "Методические указания" в соответствии с </w:t>
      </w:r>
      <w:r>
        <w:fldChar w:fldCharType="begin"/>
      </w:r>
      <w:r>
        <w:instrText xml:space="preserve"> HYPERLINK "https://login.consultant.ru/link/?req=doc&amp;base=STR&amp;n=35221" \h </w:instrText>
      </w:r>
      <w:r>
        <w:fldChar w:fldCharType="separate"/>
      </w:r>
      <w:r>
        <w:rPr>
          <w:rFonts w:ascii="Times New Roman" w:hAnsi="Times New Roman" w:cs="Times New Roman"/>
          <w:color w:val="0000FF"/>
        </w:rPr>
        <w:t>СП 555.1325800.2025</w:t>
      </w:r>
      <w:r>
        <w:rPr>
          <w:rFonts w:ascii="Times New Roman" w:hAnsi="Times New Roman" w:cs="Times New Roman"/>
          <w:color w:val="0000FF"/>
        </w:rPr>
        <w:fldChar w:fldCharType="end"/>
      </w:r>
      <w:r>
        <w:rPr>
          <w:rFonts w:ascii="Times New Roman" w:hAnsi="Times New Roman" w:cs="Times New Roman"/>
        </w:rPr>
        <w:t xml:space="preserve"> "Система нормативных документов в строительстве. Основные положения".</w:t>
      </w:r>
    </w:p>
    <w:p w14:paraId="00E420DB">
      <w:pPr>
        <w:spacing w:before="220" w:after="1" w:line="220" w:lineRule="atLeast"/>
        <w:ind w:firstLine="540"/>
        <w:jc w:val="both"/>
      </w:pPr>
      <w:r>
        <w:rPr>
          <w:rFonts w:ascii="Times New Roman" w:hAnsi="Times New Roman" w:cs="Times New Roman"/>
        </w:rPr>
        <w:t>Положения настоящего свода правил устанавливают общие правила ведения авторского надзора при строительстве, реконструкции и капитальном ремонте объектов капитального строительства, сложившиеся в практике и обусловленные действующим законодательством.</w:t>
      </w:r>
    </w:p>
    <w:p w14:paraId="4ACD276F">
      <w:pPr>
        <w:spacing w:before="220" w:after="1" w:line="220" w:lineRule="atLeast"/>
        <w:ind w:firstLine="540"/>
        <w:jc w:val="both"/>
      </w:pPr>
      <w:r>
        <w:rPr>
          <w:rFonts w:ascii="Times New Roman" w:hAnsi="Times New Roman" w:cs="Times New Roman"/>
        </w:rPr>
        <w:t>Настоящий свод правил не устанавливает обязательств о необходимости проведения авторского надзора.</w:t>
      </w:r>
    </w:p>
    <w:p w14:paraId="3B6E97CE">
      <w:pPr>
        <w:spacing w:before="220" w:after="1" w:line="220" w:lineRule="atLeast"/>
        <w:ind w:firstLine="540"/>
        <w:jc w:val="both"/>
      </w:pPr>
      <w:r>
        <w:rPr>
          <w:rFonts w:ascii="Times New Roman" w:hAnsi="Times New Roman" w:cs="Times New Roman"/>
        </w:rPr>
        <w:t xml:space="preserve">Пересмотр свода правил выполнен авторским коллективом ФАУ "ФЦС" на основе </w:t>
      </w:r>
      <w:r>
        <w:fldChar w:fldCharType="begin"/>
      </w:r>
      <w:r>
        <w:instrText xml:space="preserve"> HYPERLINK "https://login.consultant.ru/link/?req=doc&amp;base=LAW&amp;n=471182&amp;dst=100011" \h </w:instrText>
      </w:r>
      <w:r>
        <w:fldChar w:fldCharType="separate"/>
      </w:r>
      <w:r>
        <w:rPr>
          <w:rFonts w:ascii="Times New Roman" w:hAnsi="Times New Roman" w:cs="Times New Roman"/>
          <w:color w:val="0000FF"/>
        </w:rPr>
        <w:t>СП 246.1325800.2023</w:t>
      </w:r>
      <w:r>
        <w:rPr>
          <w:rFonts w:ascii="Times New Roman" w:hAnsi="Times New Roman" w:cs="Times New Roman"/>
          <w:color w:val="0000FF"/>
        </w:rPr>
        <w:fldChar w:fldCharType="end"/>
      </w:r>
      <w:r>
        <w:rPr>
          <w:rFonts w:ascii="Times New Roman" w:hAnsi="Times New Roman" w:cs="Times New Roman"/>
        </w:rPr>
        <w:t xml:space="preserve"> "Положение об авторском надзоре при строительстве, реконструкции и капитальном ремонте объектов капитального строительства" [авторский коллектив АО "ЦНИИПромзданий" (канд. техн. наук Н.Г. Келасьев, канд. архитектуры Д.К. Лейкина, канд. техн. наук Т.Е. Стороженко, А.Е. Иванов)].</w:t>
      </w:r>
    </w:p>
    <w:p w14:paraId="1CC28DE8">
      <w:pPr>
        <w:spacing w:after="1" w:line="220" w:lineRule="atLeast"/>
        <w:jc w:val="both"/>
      </w:pPr>
    </w:p>
    <w:p w14:paraId="6ECACF7A">
      <w:pPr>
        <w:spacing w:after="1" w:line="220" w:lineRule="atLeast"/>
        <w:ind w:firstLine="540"/>
        <w:jc w:val="both"/>
        <w:outlineLvl w:val="1"/>
      </w:pPr>
      <w:r>
        <w:rPr>
          <w:rFonts w:ascii="Times New Roman" w:hAnsi="Times New Roman" w:cs="Times New Roman"/>
          <w:b/>
        </w:rPr>
        <w:t>1 Область применения</w:t>
      </w:r>
    </w:p>
    <w:p w14:paraId="75865F1F">
      <w:pPr>
        <w:spacing w:before="220" w:after="1" w:line="220" w:lineRule="atLeast"/>
        <w:ind w:firstLine="540"/>
        <w:jc w:val="both"/>
      </w:pPr>
      <w:r>
        <w:rPr>
          <w:rFonts w:ascii="Times New Roman" w:hAnsi="Times New Roman" w:cs="Times New Roman"/>
        </w:rPr>
        <w:t>Настоящий свод правил распространяется на осуществление авторского надзора:</w:t>
      </w:r>
    </w:p>
    <w:p w14:paraId="3EFC265E">
      <w:pPr>
        <w:spacing w:before="220" w:after="1" w:line="220" w:lineRule="atLeast"/>
        <w:ind w:firstLine="540"/>
        <w:jc w:val="both"/>
      </w:pPr>
      <w:r>
        <w:rPr>
          <w:rFonts w:ascii="Times New Roman" w:hAnsi="Times New Roman" w:cs="Times New Roman"/>
        </w:rPr>
        <w:t xml:space="preserve">- при строительстве, реконструкции и капитальном ремонте объектов капитального строительства, включая особо опасные, технически сложные и уникальные объекты </w:t>
      </w:r>
      <w:r>
        <w:fldChar w:fldCharType="begin"/>
      </w:r>
      <w:r>
        <w:instrText xml:space="preserve"> HYPERLINK \l "P313" \h </w:instrText>
      </w:r>
      <w:r>
        <w:fldChar w:fldCharType="separate"/>
      </w:r>
      <w:r>
        <w:rPr>
          <w:rFonts w:ascii="Times New Roman" w:hAnsi="Times New Roman" w:cs="Times New Roman"/>
          <w:color w:val="0000FF"/>
        </w:rPr>
        <w:t>[2]</w:t>
      </w:r>
      <w:r>
        <w:rPr>
          <w:rFonts w:ascii="Times New Roman" w:hAnsi="Times New Roman" w:cs="Times New Roman"/>
          <w:color w:val="0000FF"/>
        </w:rPr>
        <w:fldChar w:fldCharType="end"/>
      </w:r>
      <w:r>
        <w:rPr>
          <w:rFonts w:ascii="Times New Roman" w:hAnsi="Times New Roman" w:cs="Times New Roman"/>
        </w:rPr>
        <w:t>;</w:t>
      </w:r>
    </w:p>
    <w:p w14:paraId="6A58B299">
      <w:pPr>
        <w:spacing w:before="220" w:after="1" w:line="220" w:lineRule="atLeast"/>
        <w:ind w:firstLine="540"/>
        <w:jc w:val="both"/>
      </w:pPr>
      <w:r>
        <w:rPr>
          <w:rFonts w:ascii="Times New Roman" w:hAnsi="Times New Roman" w:cs="Times New Roman"/>
        </w:rPr>
        <w:t xml:space="preserve">- техническом перевооружении, консервации и ликвидации опасных производственных объектов </w:t>
      </w:r>
      <w:r>
        <w:fldChar w:fldCharType="begin"/>
      </w:r>
      <w:r>
        <w:instrText xml:space="preserve"> HYPERLINK \l "P314" \h </w:instrText>
      </w:r>
      <w:r>
        <w:fldChar w:fldCharType="separate"/>
      </w:r>
      <w:r>
        <w:rPr>
          <w:rFonts w:ascii="Times New Roman" w:hAnsi="Times New Roman" w:cs="Times New Roman"/>
          <w:color w:val="0000FF"/>
        </w:rPr>
        <w:t>[3]</w:t>
      </w:r>
      <w:r>
        <w:rPr>
          <w:rFonts w:ascii="Times New Roman" w:hAnsi="Times New Roman" w:cs="Times New Roman"/>
          <w:color w:val="0000FF"/>
        </w:rPr>
        <w:fldChar w:fldCharType="end"/>
      </w:r>
      <w:r>
        <w:rPr>
          <w:rFonts w:ascii="Times New Roman" w:hAnsi="Times New Roman" w:cs="Times New Roman"/>
        </w:rPr>
        <w:t>;</w:t>
      </w:r>
    </w:p>
    <w:p w14:paraId="67C8783D">
      <w:pPr>
        <w:spacing w:before="220" w:after="1" w:line="220" w:lineRule="atLeast"/>
        <w:ind w:firstLine="540"/>
        <w:jc w:val="both"/>
      </w:pPr>
      <w:r>
        <w:rPr>
          <w:rFonts w:ascii="Times New Roman" w:hAnsi="Times New Roman" w:cs="Times New Roman"/>
        </w:rPr>
        <w:t xml:space="preserve">- проведении работ по сохранению объектов культурного наследия </w:t>
      </w:r>
      <w:r>
        <w:fldChar w:fldCharType="begin"/>
      </w:r>
      <w:r>
        <w:instrText xml:space="preserve"> HYPERLINK \l "P315" \h </w:instrText>
      </w:r>
      <w:r>
        <w:fldChar w:fldCharType="separate"/>
      </w:r>
      <w:r>
        <w:rPr>
          <w:rFonts w:ascii="Times New Roman" w:hAnsi="Times New Roman" w:cs="Times New Roman"/>
          <w:color w:val="0000FF"/>
        </w:rPr>
        <w:t>[4]</w:t>
      </w:r>
      <w:r>
        <w:rPr>
          <w:rFonts w:ascii="Times New Roman" w:hAnsi="Times New Roman" w:cs="Times New Roman"/>
          <w:color w:val="0000FF"/>
        </w:rPr>
        <w:fldChar w:fldCharType="end"/>
      </w:r>
      <w:r>
        <w:rPr>
          <w:rFonts w:ascii="Times New Roman" w:hAnsi="Times New Roman" w:cs="Times New Roman"/>
        </w:rPr>
        <w:t xml:space="preserve"> с учетом особенностей, предусмотренных </w:t>
      </w:r>
      <w:r>
        <w:fldChar w:fldCharType="begin"/>
      </w:r>
      <w:r>
        <w:instrText xml:space="preserve"> HYPERLINK "https://login.consultant.ru/link/?req=doc&amp;base=STR&amp;n=20855" \h </w:instrText>
      </w:r>
      <w:r>
        <w:fldChar w:fldCharType="separate"/>
      </w:r>
      <w:r>
        <w:rPr>
          <w:rFonts w:ascii="Times New Roman" w:hAnsi="Times New Roman" w:cs="Times New Roman"/>
          <w:color w:val="0000FF"/>
        </w:rPr>
        <w:t>ГОСТ Р 56200</w:t>
      </w:r>
      <w:r>
        <w:rPr>
          <w:rFonts w:ascii="Times New Roman" w:hAnsi="Times New Roman" w:cs="Times New Roman"/>
          <w:color w:val="0000FF"/>
        </w:rPr>
        <w:fldChar w:fldCharType="end"/>
      </w:r>
      <w:r>
        <w:rPr>
          <w:rFonts w:ascii="Times New Roman" w:hAnsi="Times New Roman" w:cs="Times New Roman"/>
        </w:rPr>
        <w:t>.</w:t>
      </w:r>
    </w:p>
    <w:p w14:paraId="10B9A224">
      <w:pPr>
        <w:spacing w:after="1" w:line="220" w:lineRule="atLeast"/>
        <w:jc w:val="both"/>
      </w:pPr>
    </w:p>
    <w:p w14:paraId="3C8DFAB9">
      <w:pPr>
        <w:spacing w:after="1" w:line="220" w:lineRule="atLeast"/>
        <w:ind w:firstLine="540"/>
        <w:jc w:val="both"/>
        <w:outlineLvl w:val="1"/>
      </w:pPr>
      <w:r>
        <w:rPr>
          <w:rFonts w:ascii="Times New Roman" w:hAnsi="Times New Roman" w:cs="Times New Roman"/>
          <w:b/>
        </w:rPr>
        <w:t>2 Нормативные ссылки</w:t>
      </w:r>
    </w:p>
    <w:p w14:paraId="2DD8552A">
      <w:pPr>
        <w:spacing w:before="220" w:after="1" w:line="220" w:lineRule="atLeast"/>
        <w:ind w:firstLine="540"/>
        <w:jc w:val="both"/>
      </w:pPr>
      <w:r>
        <w:rPr>
          <w:rFonts w:ascii="Times New Roman" w:hAnsi="Times New Roman" w:cs="Times New Roman"/>
        </w:rPr>
        <w:t>В настоящем своде правил использованы нормативные ссылки на следующие документы:</w:t>
      </w:r>
    </w:p>
    <w:p w14:paraId="5F47EA72">
      <w:pPr>
        <w:spacing w:before="220" w:after="1" w:line="220" w:lineRule="atLeast"/>
        <w:ind w:firstLine="540"/>
        <w:jc w:val="both"/>
      </w:pPr>
      <w:r>
        <w:fldChar w:fldCharType="begin"/>
      </w:r>
      <w:r>
        <w:instrText xml:space="preserve"> HYPERLINK "https://login.consultant.ru/link/?req=doc&amp;base=STR&amp;n=20855" \h </w:instrText>
      </w:r>
      <w:r>
        <w:fldChar w:fldCharType="separate"/>
      </w:r>
      <w:r>
        <w:rPr>
          <w:rFonts w:ascii="Times New Roman" w:hAnsi="Times New Roman" w:cs="Times New Roman"/>
          <w:color w:val="0000FF"/>
        </w:rPr>
        <w:t>ГОСТ Р 56200</w:t>
      </w:r>
      <w:r>
        <w:rPr>
          <w:rFonts w:ascii="Times New Roman" w:hAnsi="Times New Roman" w:cs="Times New Roman"/>
          <w:color w:val="0000FF"/>
        </w:rPr>
        <w:fldChar w:fldCharType="end"/>
      </w:r>
      <w:r>
        <w:rPr>
          <w:rFonts w:ascii="Times New Roman" w:hAnsi="Times New Roman" w:cs="Times New Roman"/>
        </w:rPr>
        <w:t xml:space="preserve"> Научное руководство и авторский надзор при проведении работ по сохранению объектов культурного наследия. Основные положения</w:t>
      </w:r>
    </w:p>
    <w:p w14:paraId="64FA0E79">
      <w:pPr>
        <w:spacing w:before="220" w:after="1" w:line="220" w:lineRule="atLeast"/>
        <w:ind w:firstLine="540"/>
        <w:jc w:val="both"/>
      </w:pPr>
      <w:r>
        <w:fldChar w:fldCharType="begin"/>
      </w:r>
      <w:r>
        <w:instrText xml:space="preserve"> HYPERLINK "https://login.consultant.ru/link/?req=doc&amp;base=STR&amp;n=35424" \h </w:instrText>
      </w:r>
      <w:r>
        <w:fldChar w:fldCharType="separate"/>
      </w:r>
      <w:r>
        <w:rPr>
          <w:rFonts w:ascii="Times New Roman" w:hAnsi="Times New Roman" w:cs="Times New Roman"/>
          <w:color w:val="0000FF"/>
        </w:rPr>
        <w:t>СП 48.13330</w:t>
      </w:r>
      <w:r>
        <w:rPr>
          <w:rFonts w:ascii="Times New Roman" w:hAnsi="Times New Roman" w:cs="Times New Roman"/>
          <w:color w:val="0000FF"/>
        </w:rPr>
        <w:fldChar w:fldCharType="end"/>
      </w:r>
      <w:r>
        <w:rPr>
          <w:rFonts w:ascii="Times New Roman" w:hAnsi="Times New Roman" w:cs="Times New Roman"/>
        </w:rPr>
        <w:t xml:space="preserve"> "СНиП 12-01-2004 Организация строительства" (с изменениями N 1, N 2)</w:t>
      </w:r>
    </w:p>
    <w:p w14:paraId="680A29D9">
      <w:pPr>
        <w:spacing w:before="220" w:after="1" w:line="220" w:lineRule="atLeast"/>
        <w:ind w:firstLine="540"/>
        <w:jc w:val="both"/>
      </w:pPr>
      <w:r>
        <w:fldChar w:fldCharType="begin"/>
      </w:r>
      <w:r>
        <w:instrText xml:space="preserve"> HYPERLINK "https://login.consultant.ru/link/?req=doc&amp;base=STR&amp;n=27138" \h </w:instrText>
      </w:r>
      <w:r>
        <w:fldChar w:fldCharType="separate"/>
      </w:r>
      <w:r>
        <w:rPr>
          <w:rFonts w:ascii="Times New Roman" w:hAnsi="Times New Roman" w:cs="Times New Roman"/>
          <w:color w:val="0000FF"/>
        </w:rPr>
        <w:t>СП 333.1325800</w:t>
      </w:r>
      <w:r>
        <w:rPr>
          <w:rFonts w:ascii="Times New Roman" w:hAnsi="Times New Roman" w:cs="Times New Roman"/>
          <w:color w:val="0000FF"/>
        </w:rPr>
        <w:fldChar w:fldCharType="end"/>
      </w:r>
      <w:r>
        <w:rPr>
          <w:rFonts w:ascii="Times New Roman" w:hAnsi="Times New Roman" w:cs="Times New Roman"/>
        </w:rPr>
        <w:t xml:space="preserve"> Информационное моделирование в строительстве. Правила формирования информационной модели объектов на различных стадиях жизненного цикла</w:t>
      </w:r>
    </w:p>
    <w:p w14:paraId="68F44744">
      <w:pPr>
        <w:spacing w:before="220" w:after="1" w:line="220" w:lineRule="atLeast"/>
        <w:ind w:firstLine="540"/>
        <w:jc w:val="both"/>
      </w:pPr>
      <w:r>
        <w:fldChar w:fldCharType="begin"/>
      </w:r>
      <w:r>
        <w:instrText xml:space="preserve"> HYPERLINK "https://login.consultant.ru/link/?req=doc&amp;base=STR&amp;n=25197" \h </w:instrText>
      </w:r>
      <w:r>
        <w:fldChar w:fldCharType="separate"/>
      </w:r>
      <w:r>
        <w:rPr>
          <w:rFonts w:ascii="Times New Roman" w:hAnsi="Times New Roman" w:cs="Times New Roman"/>
          <w:color w:val="0000FF"/>
        </w:rPr>
        <w:t>СП 471.1325800</w:t>
      </w:r>
      <w:r>
        <w:rPr>
          <w:rFonts w:ascii="Times New Roman" w:hAnsi="Times New Roman" w:cs="Times New Roman"/>
          <w:color w:val="0000FF"/>
        </w:rPr>
        <w:fldChar w:fldCharType="end"/>
      </w:r>
      <w:r>
        <w:rPr>
          <w:rFonts w:ascii="Times New Roman" w:hAnsi="Times New Roman" w:cs="Times New Roman"/>
        </w:rPr>
        <w:t xml:space="preserve"> Информационное моделирование в строительстве. Контроль качества производства строительных работ</w:t>
      </w:r>
    </w:p>
    <w:p w14:paraId="7E5EE8F2">
      <w:pPr>
        <w:spacing w:before="220" w:after="1" w:line="220" w:lineRule="atLeast"/>
        <w:ind w:firstLine="540"/>
        <w:jc w:val="both"/>
      </w:pPr>
      <w:r>
        <w:fldChar w:fldCharType="begin"/>
      </w:r>
      <w:r>
        <w:instrText xml:space="preserve"> HYPERLINK "https://login.consultant.ru/link/?req=doc&amp;base=LAW&amp;n=498342&amp;dst=100013" \h </w:instrText>
      </w:r>
      <w:r>
        <w:fldChar w:fldCharType="separate"/>
      </w:r>
      <w:r>
        <w:rPr>
          <w:rFonts w:ascii="Times New Roman" w:hAnsi="Times New Roman" w:cs="Times New Roman"/>
          <w:color w:val="0000FF"/>
        </w:rPr>
        <w:t>СП 543.1325800</w:t>
      </w:r>
      <w:r>
        <w:rPr>
          <w:rFonts w:ascii="Times New Roman" w:hAnsi="Times New Roman" w:cs="Times New Roman"/>
          <w:color w:val="0000FF"/>
        </w:rPr>
        <w:fldChar w:fldCharType="end"/>
      </w:r>
      <w:r>
        <w:rPr>
          <w:rFonts w:ascii="Times New Roman" w:hAnsi="Times New Roman" w:cs="Times New Roman"/>
        </w:rPr>
        <w:t xml:space="preserve"> Строительный контроль при строительстве, реконструкции, капитальном ремонте объектов капитального строительства</w:t>
      </w:r>
    </w:p>
    <w:p w14:paraId="1A1B85AD">
      <w:pPr>
        <w:spacing w:before="220" w:after="1" w:line="220" w:lineRule="atLeast"/>
        <w:ind w:firstLine="540"/>
        <w:jc w:val="both"/>
      </w:pPr>
      <w:r>
        <w:rPr>
          <w:rFonts w:ascii="Times New Roman" w:hAnsi="Times New Roman" w:cs="Times New Roman"/>
        </w:rPr>
        <w:t>Примечание - При пользовании настоящим сводом правил целесообразно проверить действие ссылочных документов в информационной системе общего пользования - на официальном сайте федерального органа исполнительной власти в сфере стандартизации в сети Интернет, на официальном сайте федерального органа исполнительной власти, разработавшего и утвердившего настоящий свод правил,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документ, на который дана недатированная ссылка, то рекомендуется использовать действующую версию этого документа с учетом всех внесенных в данную версию изменений. Если заменен ссылочный документ, на который дана датированная ссылка, то рекомендуется использовать версию этого документа с указанным выше годом утверждения (принятия). Если после утверждения настоящего свода правил в ссылочный документ,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документ отменен без замены, то положение, в котором дана ссылка на него, рекомендуется применять в части, не затрагивающей эту ссылку. Сведения о действии сводов правил целесообразно проверить в Федеральном информационном фонде стандартов.</w:t>
      </w:r>
    </w:p>
    <w:p w14:paraId="2CE3F7C5">
      <w:pPr>
        <w:spacing w:after="1" w:line="220" w:lineRule="atLeast"/>
        <w:jc w:val="both"/>
      </w:pPr>
    </w:p>
    <w:p w14:paraId="40A503B4">
      <w:pPr>
        <w:spacing w:after="1" w:line="220" w:lineRule="atLeast"/>
        <w:ind w:firstLine="540"/>
        <w:jc w:val="both"/>
        <w:outlineLvl w:val="1"/>
      </w:pPr>
      <w:r>
        <w:rPr>
          <w:rFonts w:ascii="Times New Roman" w:hAnsi="Times New Roman" w:cs="Times New Roman"/>
          <w:b/>
        </w:rPr>
        <w:t>3 Термины и определения</w:t>
      </w:r>
    </w:p>
    <w:p w14:paraId="158BE0A4">
      <w:pPr>
        <w:spacing w:before="220" w:after="1" w:line="220" w:lineRule="atLeast"/>
        <w:ind w:firstLine="540"/>
        <w:jc w:val="both"/>
      </w:pPr>
      <w:r>
        <w:rPr>
          <w:rFonts w:ascii="Times New Roman" w:hAnsi="Times New Roman" w:cs="Times New Roman"/>
        </w:rPr>
        <w:t>В настоящем своде правил применены термины с соответствующими определениями:</w:t>
      </w:r>
    </w:p>
    <w:p w14:paraId="3235BBA9">
      <w:pPr>
        <w:spacing w:before="220" w:after="1" w:line="220" w:lineRule="atLeast"/>
        <w:ind w:firstLine="540"/>
        <w:jc w:val="both"/>
      </w:pPr>
      <w:r>
        <w:rPr>
          <w:rFonts w:ascii="Times New Roman" w:hAnsi="Times New Roman" w:cs="Times New Roman"/>
        </w:rPr>
        <w:t>3.1 авторский надзор: Контроль лица, осуществившего подготовку проектной документации за соблюдением требований проектной документации при строительстве, реконструкции и капитальном ремонте (в случае, если осуществляется подготовка проектной документации [</w:t>
      </w:r>
      <w:r>
        <w:fldChar w:fldCharType="begin"/>
      </w:r>
      <w:r>
        <w:instrText xml:space="preserve"> HYPERLINK \l "P313" \h </w:instrText>
      </w:r>
      <w:r>
        <w:fldChar w:fldCharType="separate"/>
      </w:r>
      <w:r>
        <w:rPr>
          <w:rFonts w:ascii="Times New Roman" w:hAnsi="Times New Roman" w:cs="Times New Roman"/>
          <w:color w:val="0000FF"/>
        </w:rPr>
        <w:t>2</w:t>
      </w:r>
      <w:r>
        <w:rPr>
          <w:rFonts w:ascii="Times New Roman" w:hAnsi="Times New Roman" w:cs="Times New Roman"/>
          <w:color w:val="0000FF"/>
        </w:rPr>
        <w:fldChar w:fldCharType="end"/>
      </w:r>
      <w:r>
        <w:rPr>
          <w:rFonts w:ascii="Times New Roman" w:hAnsi="Times New Roman" w:cs="Times New Roman"/>
        </w:rPr>
        <w:t xml:space="preserve">, </w:t>
      </w:r>
      <w:r>
        <w:fldChar w:fldCharType="begin"/>
      </w:r>
      <w:r>
        <w:instrText xml:space="preserve"> HYPERLINK "https://login.consultant.ru/link/?req=doc&amp;base=LAW&amp;n=527638&amp;dst=3958" \h </w:instrText>
      </w:r>
      <w:r>
        <w:fldChar w:fldCharType="separate"/>
      </w:r>
      <w:r>
        <w:rPr>
          <w:rFonts w:ascii="Times New Roman" w:hAnsi="Times New Roman" w:cs="Times New Roman"/>
          <w:color w:val="0000FF"/>
        </w:rPr>
        <w:t>статья 48, часть 12.2</w:t>
      </w:r>
      <w:r>
        <w:rPr>
          <w:rFonts w:ascii="Times New Roman" w:hAnsi="Times New Roman" w:cs="Times New Roman"/>
          <w:color w:val="0000FF"/>
        </w:rPr>
        <w:fldChar w:fldCharType="end"/>
      </w:r>
      <w:r>
        <w:rPr>
          <w:rFonts w:ascii="Times New Roman" w:hAnsi="Times New Roman" w:cs="Times New Roman"/>
        </w:rPr>
        <w:t>]) объектов капитального строительства, включая особо опасные, технически сложные и уникальные объекты; техническом перевооружении; консервации и ликвидации опасных производственных объектов и при проведении работ по сохранению объектов культурного наследия.</w:t>
      </w:r>
    </w:p>
    <w:p w14:paraId="526D1231">
      <w:pPr>
        <w:spacing w:before="220" w:after="1" w:line="220" w:lineRule="atLeast"/>
        <w:ind w:firstLine="540"/>
        <w:jc w:val="both"/>
      </w:pPr>
      <w:r>
        <w:rPr>
          <w:rFonts w:ascii="Times New Roman" w:hAnsi="Times New Roman" w:cs="Times New Roman"/>
        </w:rPr>
        <w:t>3.2 скрытые работы: Работы, которые в соответствии с принятой технологией производства становятся недоступными для контроля после начала выполнения последующих работ, а также законченных строительных конструкций и участков сетей инженерно-технического обеспечения, устранение дефектов которых, выявленных контролем, невозможно без разборки или повреждения последующих конструкций и участков сетей инженерно-технического обеспечения.</w:t>
      </w:r>
    </w:p>
    <w:p w14:paraId="3D5FCCCD">
      <w:pPr>
        <w:spacing w:before="220" w:after="1" w:line="220" w:lineRule="atLeast"/>
        <w:ind w:firstLine="540"/>
        <w:jc w:val="both"/>
      </w:pPr>
      <w:r>
        <w:rPr>
          <w:rFonts w:ascii="Times New Roman" w:hAnsi="Times New Roman" w:cs="Times New Roman"/>
        </w:rPr>
        <w:t>3.3 проектная документация: Документация, содержащая материалы в текстовой и графической формах и (или) в форме информационной модели и определяющая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 включая особо опасные, технически сложные и уникальные объекты, технического перевооружения, консервации и ликвидации опасных производственных объектов, проведения работ по сохранению объектов культурного наследия.</w:t>
      </w:r>
    </w:p>
    <w:p w14:paraId="1F4096A3">
      <w:pPr>
        <w:spacing w:before="220" w:after="1" w:line="220" w:lineRule="atLeast"/>
        <w:ind w:firstLine="540"/>
        <w:jc w:val="both"/>
      </w:pPr>
      <w:r>
        <w:rPr>
          <w:rFonts w:ascii="Times New Roman" w:hAnsi="Times New Roman" w:cs="Times New Roman"/>
        </w:rPr>
        <w:t>3.4 рабочая документация: Документация, содержащая материалы в текстовой и графической формах и (или) в форме информационной модели, в соответствии с которой осуществляются строительство, реконструкция объекта капитального строительства, их частей. Рабочая документация разрабатывается на основании проектной документации.</w:t>
      </w:r>
    </w:p>
    <w:p w14:paraId="0BDFAD9B">
      <w:pPr>
        <w:spacing w:before="220" w:after="1" w:line="220" w:lineRule="atLeast"/>
        <w:ind w:firstLine="540"/>
        <w:jc w:val="both"/>
      </w:pPr>
      <w:r>
        <w:rPr>
          <w:rFonts w:ascii="Times New Roman" w:hAnsi="Times New Roman" w:cs="Times New Roman"/>
        </w:rPr>
        <w:t>3.5 лицо, осуществляющее авторский надзор: Юридическое лицо, индивидуальный предприниматель, являющиеся членами саморегулируемой организации в области архитектурно-строительного проектирования (за исключением случаев, когда членство в саморегулируемой организации не требуется [</w:t>
      </w:r>
      <w:r>
        <w:fldChar w:fldCharType="begin"/>
      </w:r>
      <w:r>
        <w:instrText xml:space="preserve"> HYPERLINK \l "P313" \h </w:instrText>
      </w:r>
      <w:r>
        <w:fldChar w:fldCharType="separate"/>
      </w:r>
      <w:r>
        <w:rPr>
          <w:rFonts w:ascii="Times New Roman" w:hAnsi="Times New Roman" w:cs="Times New Roman"/>
          <w:color w:val="0000FF"/>
        </w:rPr>
        <w:t>2</w:t>
      </w:r>
      <w:r>
        <w:rPr>
          <w:rFonts w:ascii="Times New Roman" w:hAnsi="Times New Roman" w:cs="Times New Roman"/>
          <w:color w:val="0000FF"/>
        </w:rPr>
        <w:fldChar w:fldCharType="end"/>
      </w:r>
      <w:r>
        <w:rPr>
          <w:rFonts w:ascii="Times New Roman" w:hAnsi="Times New Roman" w:cs="Times New Roman"/>
        </w:rPr>
        <w:t xml:space="preserve">, </w:t>
      </w:r>
      <w:r>
        <w:fldChar w:fldCharType="begin"/>
      </w:r>
      <w:r>
        <w:instrText xml:space="preserve"> HYPERLINK "https://login.consultant.ru/link/?req=doc&amp;base=LAW&amp;n=527638&amp;dst=1683" \h </w:instrText>
      </w:r>
      <w:r>
        <w:fldChar w:fldCharType="separate"/>
      </w:r>
      <w:r>
        <w:rPr>
          <w:rFonts w:ascii="Times New Roman" w:hAnsi="Times New Roman" w:cs="Times New Roman"/>
          <w:color w:val="0000FF"/>
        </w:rPr>
        <w:t>статья 48, часть 4.1</w:t>
      </w:r>
      <w:r>
        <w:rPr>
          <w:rFonts w:ascii="Times New Roman" w:hAnsi="Times New Roman" w:cs="Times New Roman"/>
          <w:color w:val="0000FF"/>
        </w:rPr>
        <w:fldChar w:fldCharType="end"/>
      </w:r>
      <w:r>
        <w:rPr>
          <w:rFonts w:ascii="Times New Roman" w:hAnsi="Times New Roman" w:cs="Times New Roman"/>
        </w:rPr>
        <w:t>]), разработавшее проектную документацию, либо иное физическое, юридическое лицо или индивидуальный предприниматель, привлекаемое застройщиком (техническим заказчиком) на основании договора об авторском надзоре либо организационно-распорядительного документа в случае, если таким лицом является одно из структурных подразделений застройщика (технического заказчика), если иное не предусмотрено договором на проектирование.</w:t>
      </w:r>
    </w:p>
    <w:p w14:paraId="1F13C43D">
      <w:pPr>
        <w:spacing w:before="220" w:after="1" w:line="220" w:lineRule="atLeast"/>
        <w:ind w:firstLine="540"/>
        <w:jc w:val="both"/>
      </w:pPr>
      <w:r>
        <w:rPr>
          <w:rFonts w:ascii="Times New Roman" w:hAnsi="Times New Roman" w:cs="Times New Roman"/>
        </w:rPr>
        <w:t>3.6</w:t>
      </w:r>
    </w:p>
    <w:p w14:paraId="545C2316">
      <w:pPr>
        <w:spacing w:after="1" w:line="220" w:lineRule="atLeast"/>
        <w:jc w:val="both"/>
      </w:pPr>
    </w:p>
    <w:tbl>
      <w:tblPr>
        <w:tblStyle w:val="3"/>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102" w:type="dxa"/>
          <w:left w:w="62" w:type="dxa"/>
          <w:bottom w:w="102" w:type="dxa"/>
          <w:right w:w="62" w:type="dxa"/>
        </w:tblCellMar>
      </w:tblPr>
      <w:tblGrid>
        <w:gridCol w:w="9071"/>
      </w:tblGrid>
      <w:tr w14:paraId="28B7DD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02" w:type="dxa"/>
            <w:left w:w="62" w:type="dxa"/>
            <w:bottom w:w="102" w:type="dxa"/>
            <w:right w:w="62" w:type="dxa"/>
          </w:tblCellMar>
        </w:tblPrEx>
        <w:tc>
          <w:tcPr>
            <w:tcW w:w="9071" w:type="dxa"/>
            <w:tcBorders>
              <w:top w:val="single" w:color="auto" w:sz="4" w:space="0"/>
              <w:left w:val="single" w:color="auto" w:sz="4" w:space="0"/>
              <w:bottom w:val="single" w:color="auto" w:sz="4" w:space="0"/>
              <w:right w:val="single" w:color="auto" w:sz="4" w:space="0"/>
            </w:tcBorders>
          </w:tcPr>
          <w:p w14:paraId="6DBAF568">
            <w:pPr>
              <w:spacing w:after="1" w:line="220" w:lineRule="atLeast"/>
              <w:ind w:firstLine="283"/>
              <w:jc w:val="both"/>
            </w:pPr>
            <w:r>
              <w:rPr>
                <w:rFonts w:ascii="Times New Roman" w:hAnsi="Times New Roman" w:cs="Times New Roman"/>
              </w:rPr>
              <w:t>лицо, осуществляющее строительство: Застройщик либо индивидуальный предприниматель или юридическое лицо, заключившие договор строительного подряда. Лицо, осуществляющее строительство, обеспечивает соблюдение требований проектной документации, технических регламентов, техники безопасности в процессе указанных работ и несет ответственность за качество выполненных работ и их соответствие требованиям проектной документации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w:t>
            </w:r>
          </w:p>
          <w:p w14:paraId="38657EA2">
            <w:pPr>
              <w:spacing w:after="1" w:line="220" w:lineRule="atLeast"/>
              <w:ind w:firstLine="283"/>
              <w:jc w:val="both"/>
            </w:pPr>
            <w:r>
              <w:rPr>
                <w:rFonts w:ascii="Times New Roman" w:hAnsi="Times New Roman" w:cs="Times New Roman"/>
              </w:rPr>
              <w:t>[</w:t>
            </w:r>
            <w:r>
              <w:fldChar w:fldCharType="begin"/>
            </w:r>
            <w:r>
              <w:instrText xml:space="preserve"> HYPERLINK \l "P313" \h </w:instrText>
            </w:r>
            <w:r>
              <w:fldChar w:fldCharType="separate"/>
            </w:r>
            <w:r>
              <w:rPr>
                <w:rFonts w:ascii="Times New Roman" w:hAnsi="Times New Roman" w:cs="Times New Roman"/>
                <w:color w:val="0000FF"/>
              </w:rPr>
              <w:t>2</w:t>
            </w:r>
            <w:r>
              <w:rPr>
                <w:rFonts w:ascii="Times New Roman" w:hAnsi="Times New Roman" w:cs="Times New Roman"/>
                <w:color w:val="0000FF"/>
              </w:rPr>
              <w:fldChar w:fldCharType="end"/>
            </w:r>
            <w:r>
              <w:rPr>
                <w:rFonts w:ascii="Times New Roman" w:hAnsi="Times New Roman" w:cs="Times New Roman"/>
              </w:rPr>
              <w:t xml:space="preserve">, </w:t>
            </w:r>
            <w:r>
              <w:fldChar w:fldCharType="begin"/>
            </w:r>
            <w:r>
              <w:instrText xml:space="preserve"> HYPERLINK "https://login.consultant.ru/link/?req=doc&amp;base=LAW&amp;n=527638&amp;dst=3070" \h </w:instrText>
            </w:r>
            <w:r>
              <w:fldChar w:fldCharType="separate"/>
            </w:r>
            <w:r>
              <w:rPr>
                <w:rFonts w:ascii="Times New Roman" w:hAnsi="Times New Roman" w:cs="Times New Roman"/>
                <w:color w:val="0000FF"/>
              </w:rPr>
              <w:t>статья 52, часть 3</w:t>
            </w:r>
            <w:r>
              <w:rPr>
                <w:rFonts w:ascii="Times New Roman" w:hAnsi="Times New Roman" w:cs="Times New Roman"/>
                <w:color w:val="0000FF"/>
              </w:rPr>
              <w:fldChar w:fldCharType="end"/>
            </w:r>
            <w:r>
              <w:rPr>
                <w:rFonts w:ascii="Times New Roman" w:hAnsi="Times New Roman" w:cs="Times New Roman"/>
              </w:rPr>
              <w:t>]</w:t>
            </w:r>
          </w:p>
        </w:tc>
      </w:tr>
    </w:tbl>
    <w:p w14:paraId="30B57603">
      <w:pPr>
        <w:spacing w:after="1" w:line="220" w:lineRule="atLeast"/>
        <w:jc w:val="both"/>
      </w:pPr>
    </w:p>
    <w:p w14:paraId="3C7D1068">
      <w:pPr>
        <w:spacing w:after="1" w:line="220" w:lineRule="atLeast"/>
        <w:ind w:firstLine="540"/>
        <w:jc w:val="both"/>
        <w:outlineLvl w:val="1"/>
      </w:pPr>
      <w:r>
        <w:rPr>
          <w:rFonts w:ascii="Times New Roman" w:hAnsi="Times New Roman" w:cs="Times New Roman"/>
          <w:b/>
        </w:rPr>
        <w:t>4. Общие положения</w:t>
      </w:r>
    </w:p>
    <w:p w14:paraId="24EB2BEB">
      <w:pPr>
        <w:spacing w:before="220" w:after="1" w:line="220" w:lineRule="atLeast"/>
        <w:ind w:firstLine="540"/>
        <w:jc w:val="both"/>
      </w:pPr>
      <w:r>
        <w:rPr>
          <w:rFonts w:ascii="Times New Roman" w:hAnsi="Times New Roman" w:cs="Times New Roman"/>
        </w:rPr>
        <w:t>4.1 Предметом авторского надзора является соблюдение лицом, осуществляющим строительство, реконструкцию, капитальный ремонт объектов капитального строительства, включая особо опасные, технически сложные и уникальные объекты, техническое перевооружение, консервацию и ликвидацию опасных производственных объектов и проведение работ по сохранению объектов культурного наследия (далее - строительство), требований утвержденной проектной документации.</w:t>
      </w:r>
    </w:p>
    <w:p w14:paraId="6D008A72">
      <w:pPr>
        <w:spacing w:before="220" w:after="1" w:line="220" w:lineRule="atLeast"/>
        <w:ind w:firstLine="540"/>
        <w:jc w:val="both"/>
      </w:pPr>
      <w:r>
        <w:rPr>
          <w:rFonts w:ascii="Times New Roman" w:hAnsi="Times New Roman" w:cs="Times New Roman"/>
        </w:rPr>
        <w:t>4.2 Осуществление авторского надзора при техническом перевооружении, консервации и ликвидации опасных производственных объектов осуществляется с учетом [</w:t>
      </w:r>
      <w:r>
        <w:fldChar w:fldCharType="begin"/>
      </w:r>
      <w:r>
        <w:instrText xml:space="preserve"> HYPERLINK \l "P314" \h </w:instrText>
      </w:r>
      <w:r>
        <w:fldChar w:fldCharType="separate"/>
      </w:r>
      <w:r>
        <w:rPr>
          <w:rFonts w:ascii="Times New Roman" w:hAnsi="Times New Roman" w:cs="Times New Roman"/>
          <w:color w:val="0000FF"/>
        </w:rPr>
        <w:t>3</w:t>
      </w:r>
      <w:r>
        <w:rPr>
          <w:rFonts w:ascii="Times New Roman" w:hAnsi="Times New Roman" w:cs="Times New Roman"/>
          <w:color w:val="0000FF"/>
        </w:rPr>
        <w:fldChar w:fldCharType="end"/>
      </w:r>
      <w:r>
        <w:rPr>
          <w:rFonts w:ascii="Times New Roman" w:hAnsi="Times New Roman" w:cs="Times New Roman"/>
        </w:rPr>
        <w:t xml:space="preserve">, </w:t>
      </w:r>
      <w:r>
        <w:fldChar w:fldCharType="begin"/>
      </w:r>
      <w:r>
        <w:instrText xml:space="preserve"> HYPERLINK "https://login.consultant.ru/link/?req=doc&amp;base=LAW&amp;n=527600&amp;dst=100296" \h </w:instrText>
      </w:r>
      <w:r>
        <w:fldChar w:fldCharType="separate"/>
      </w:r>
      <w:r>
        <w:rPr>
          <w:rFonts w:ascii="Times New Roman" w:hAnsi="Times New Roman" w:cs="Times New Roman"/>
          <w:color w:val="0000FF"/>
        </w:rPr>
        <w:t>статья 8</w:t>
      </w:r>
      <w:r>
        <w:rPr>
          <w:rFonts w:ascii="Times New Roman" w:hAnsi="Times New Roman" w:cs="Times New Roman"/>
          <w:color w:val="0000FF"/>
        </w:rPr>
        <w:fldChar w:fldCharType="end"/>
      </w:r>
      <w:r>
        <w:rPr>
          <w:rFonts w:ascii="Times New Roman" w:hAnsi="Times New Roman" w:cs="Times New Roman"/>
        </w:rPr>
        <w:t>].</w:t>
      </w:r>
    </w:p>
    <w:p w14:paraId="48CC1A78">
      <w:pPr>
        <w:spacing w:before="220" w:after="1" w:line="220" w:lineRule="atLeast"/>
        <w:ind w:firstLine="540"/>
        <w:jc w:val="both"/>
      </w:pPr>
      <w:r>
        <w:rPr>
          <w:rFonts w:ascii="Times New Roman" w:hAnsi="Times New Roman" w:cs="Times New Roman"/>
        </w:rPr>
        <w:t>4.3 Осуществление авторского надзора при проведении работ по сохранению объекта культурного наследия выполняется организацией, допущенной к осуществлению деятельности по сохранению объектов культурного наследия (памятников истории и культуры) народов Российской Федерации в порядке, установленном [</w:t>
      </w:r>
      <w:r>
        <w:fldChar w:fldCharType="begin"/>
      </w:r>
      <w:r>
        <w:instrText xml:space="preserve"> HYPERLINK \l "P315" \h </w:instrText>
      </w:r>
      <w:r>
        <w:fldChar w:fldCharType="separate"/>
      </w:r>
      <w:r>
        <w:rPr>
          <w:rFonts w:ascii="Times New Roman" w:hAnsi="Times New Roman" w:cs="Times New Roman"/>
          <w:color w:val="0000FF"/>
        </w:rPr>
        <w:t>4</w:t>
      </w:r>
      <w:r>
        <w:rPr>
          <w:rFonts w:ascii="Times New Roman" w:hAnsi="Times New Roman" w:cs="Times New Roman"/>
          <w:color w:val="0000FF"/>
        </w:rPr>
        <w:fldChar w:fldCharType="end"/>
      </w:r>
      <w:r>
        <w:rPr>
          <w:rFonts w:ascii="Times New Roman" w:hAnsi="Times New Roman" w:cs="Times New Roman"/>
        </w:rPr>
        <w:t xml:space="preserve">, </w:t>
      </w:r>
      <w:r>
        <w:fldChar w:fldCharType="begin"/>
      </w:r>
      <w:r>
        <w:instrText xml:space="preserve"> HYPERLINK "https://login.consultant.ru/link/?req=doc&amp;base=LAW&amp;n=536805&amp;dst=981" \h </w:instrText>
      </w:r>
      <w:r>
        <w:fldChar w:fldCharType="separate"/>
      </w:r>
      <w:r>
        <w:rPr>
          <w:rFonts w:ascii="Times New Roman" w:hAnsi="Times New Roman" w:cs="Times New Roman"/>
          <w:color w:val="0000FF"/>
        </w:rPr>
        <w:t>статья 45, часть 1</w:t>
      </w:r>
      <w:r>
        <w:rPr>
          <w:rFonts w:ascii="Times New Roman" w:hAnsi="Times New Roman" w:cs="Times New Roman"/>
          <w:color w:val="0000FF"/>
        </w:rPr>
        <w:fldChar w:fldCharType="end"/>
      </w:r>
      <w:r>
        <w:rPr>
          <w:rFonts w:ascii="Times New Roman" w:hAnsi="Times New Roman" w:cs="Times New Roman"/>
        </w:rPr>
        <w:t>].</w:t>
      </w:r>
    </w:p>
    <w:p w14:paraId="59204C87">
      <w:pPr>
        <w:spacing w:before="220" w:after="1" w:line="220" w:lineRule="atLeast"/>
        <w:ind w:firstLine="540"/>
        <w:jc w:val="both"/>
      </w:pPr>
      <w:r>
        <w:rPr>
          <w:rFonts w:ascii="Times New Roman" w:hAnsi="Times New Roman" w:cs="Times New Roman"/>
        </w:rPr>
        <w:t xml:space="preserve">4.4 При осуществлении авторского надзора с использованием технологии информационного моделирования доступ к цифровым информационным моделям выполняется в соответствии с </w:t>
      </w:r>
      <w:r>
        <w:fldChar w:fldCharType="begin"/>
      </w:r>
      <w:r>
        <w:instrText xml:space="preserve"> HYPERLINK "https://login.consultant.ru/link/?req=doc&amp;base=STR&amp;n=27138" \h </w:instrText>
      </w:r>
      <w:r>
        <w:fldChar w:fldCharType="separate"/>
      </w:r>
      <w:r>
        <w:rPr>
          <w:rFonts w:ascii="Times New Roman" w:hAnsi="Times New Roman" w:cs="Times New Roman"/>
          <w:color w:val="0000FF"/>
        </w:rPr>
        <w:t>СП 333.1325800</w:t>
      </w:r>
      <w:r>
        <w:rPr>
          <w:rFonts w:ascii="Times New Roman" w:hAnsi="Times New Roman" w:cs="Times New Roman"/>
          <w:color w:val="0000FF"/>
        </w:rPr>
        <w:fldChar w:fldCharType="end"/>
      </w:r>
      <w:r>
        <w:rPr>
          <w:rFonts w:ascii="Times New Roman" w:hAnsi="Times New Roman" w:cs="Times New Roman"/>
        </w:rPr>
        <w:t xml:space="preserve">, </w:t>
      </w:r>
      <w:r>
        <w:fldChar w:fldCharType="begin"/>
      </w:r>
      <w:r>
        <w:instrText xml:space="preserve"> HYPERLINK "https://login.consultant.ru/link/?req=doc&amp;base=STR&amp;n=25197" \h </w:instrText>
      </w:r>
      <w:r>
        <w:fldChar w:fldCharType="separate"/>
      </w:r>
      <w:r>
        <w:rPr>
          <w:rFonts w:ascii="Times New Roman" w:hAnsi="Times New Roman" w:cs="Times New Roman"/>
          <w:color w:val="0000FF"/>
        </w:rPr>
        <w:t>СП 471.1325800</w:t>
      </w:r>
      <w:r>
        <w:rPr>
          <w:rFonts w:ascii="Times New Roman" w:hAnsi="Times New Roman" w:cs="Times New Roman"/>
          <w:color w:val="0000FF"/>
        </w:rPr>
        <w:fldChar w:fldCharType="end"/>
      </w:r>
      <w:r>
        <w:rPr>
          <w:rFonts w:ascii="Times New Roman" w:hAnsi="Times New Roman" w:cs="Times New Roman"/>
        </w:rPr>
        <w:t xml:space="preserve"> в объеме, достаточном для реализации функций авторского надзора, предусмотренных </w:t>
      </w:r>
      <w:r>
        <w:fldChar w:fldCharType="begin"/>
      </w:r>
      <w:r>
        <w:instrText xml:space="preserve"> HYPERLINK \l "P100" \h </w:instrText>
      </w:r>
      <w:r>
        <w:fldChar w:fldCharType="separate"/>
      </w:r>
      <w:r>
        <w:rPr>
          <w:rFonts w:ascii="Times New Roman" w:hAnsi="Times New Roman" w:cs="Times New Roman"/>
          <w:color w:val="0000FF"/>
        </w:rPr>
        <w:t>разделом 5</w:t>
      </w:r>
      <w:r>
        <w:rPr>
          <w:rFonts w:ascii="Times New Roman" w:hAnsi="Times New Roman" w:cs="Times New Roman"/>
          <w:color w:val="0000FF"/>
        </w:rPr>
        <w:fldChar w:fldCharType="end"/>
      </w:r>
      <w:r>
        <w:rPr>
          <w:rFonts w:ascii="Times New Roman" w:hAnsi="Times New Roman" w:cs="Times New Roman"/>
        </w:rPr>
        <w:t xml:space="preserve"> настоящего свода правил.</w:t>
      </w:r>
    </w:p>
    <w:p w14:paraId="4724B634">
      <w:pPr>
        <w:spacing w:after="1" w:line="220" w:lineRule="atLeast"/>
        <w:jc w:val="both"/>
      </w:pPr>
    </w:p>
    <w:p w14:paraId="666EB697">
      <w:pPr>
        <w:spacing w:after="1" w:line="220" w:lineRule="atLeast"/>
        <w:ind w:firstLine="540"/>
        <w:jc w:val="both"/>
        <w:outlineLvl w:val="1"/>
      </w:pPr>
      <w:bookmarkStart w:id="1" w:name="P100"/>
      <w:bookmarkEnd w:id="1"/>
      <w:r>
        <w:rPr>
          <w:rFonts w:ascii="Times New Roman" w:hAnsi="Times New Roman" w:cs="Times New Roman"/>
          <w:b/>
        </w:rPr>
        <w:t>5 Основные функции лиц, осуществляющих авторский надзор</w:t>
      </w:r>
    </w:p>
    <w:p w14:paraId="405FA68E">
      <w:pPr>
        <w:spacing w:before="220" w:after="1" w:line="220" w:lineRule="atLeast"/>
        <w:ind w:firstLine="540"/>
        <w:jc w:val="both"/>
      </w:pPr>
      <w:r>
        <w:rPr>
          <w:rFonts w:ascii="Times New Roman" w:hAnsi="Times New Roman" w:cs="Times New Roman"/>
        </w:rPr>
        <w:t>5.1 Основные функции лиц, осуществляющих авторский надзор:</w:t>
      </w:r>
    </w:p>
    <w:p w14:paraId="30857E69">
      <w:pPr>
        <w:spacing w:before="220" w:after="1" w:line="220" w:lineRule="atLeast"/>
        <w:ind w:firstLine="540"/>
        <w:jc w:val="both"/>
      </w:pPr>
      <w:r>
        <w:rPr>
          <w:rFonts w:ascii="Times New Roman" w:hAnsi="Times New Roman" w:cs="Times New Roman"/>
        </w:rPr>
        <w:t xml:space="preserve">а) осуществление авторского надзора за соблюдением при строительстве требований проектной документации, в том числе с использованием информационных моделей согласно </w:t>
      </w:r>
      <w:r>
        <w:fldChar w:fldCharType="begin"/>
      </w:r>
      <w:r>
        <w:instrText xml:space="preserve"> HYPERLINK "https://login.consultant.ru/link/?req=doc&amp;base=STR&amp;n=25197" \h </w:instrText>
      </w:r>
      <w:r>
        <w:fldChar w:fldCharType="separate"/>
      </w:r>
      <w:r>
        <w:rPr>
          <w:rFonts w:ascii="Times New Roman" w:hAnsi="Times New Roman" w:cs="Times New Roman"/>
          <w:color w:val="0000FF"/>
        </w:rPr>
        <w:t>СП 471.1325800</w:t>
      </w:r>
      <w:r>
        <w:rPr>
          <w:rFonts w:ascii="Times New Roman" w:hAnsi="Times New Roman" w:cs="Times New Roman"/>
          <w:color w:val="0000FF"/>
        </w:rPr>
        <w:fldChar w:fldCharType="end"/>
      </w:r>
      <w:r>
        <w:rPr>
          <w:rFonts w:ascii="Times New Roman" w:hAnsi="Times New Roman" w:cs="Times New Roman"/>
        </w:rPr>
        <w:t xml:space="preserve">, </w:t>
      </w:r>
      <w:r>
        <w:fldChar w:fldCharType="begin"/>
      </w:r>
      <w:r>
        <w:instrText xml:space="preserve"> HYPERLINK "https://login.consultant.ru/link/?req=doc&amp;base=STR&amp;n=27138" \h </w:instrText>
      </w:r>
      <w:r>
        <w:fldChar w:fldCharType="separate"/>
      </w:r>
      <w:r>
        <w:rPr>
          <w:rFonts w:ascii="Times New Roman" w:hAnsi="Times New Roman" w:cs="Times New Roman"/>
          <w:color w:val="0000FF"/>
        </w:rPr>
        <w:t>СП 333.1325800</w:t>
      </w:r>
      <w:r>
        <w:rPr>
          <w:rFonts w:ascii="Times New Roman" w:hAnsi="Times New Roman" w:cs="Times New Roman"/>
          <w:color w:val="0000FF"/>
        </w:rPr>
        <w:fldChar w:fldCharType="end"/>
      </w:r>
      <w:r>
        <w:rPr>
          <w:rFonts w:ascii="Times New Roman" w:hAnsi="Times New Roman" w:cs="Times New Roman"/>
        </w:rPr>
        <w:t>;</w:t>
      </w:r>
    </w:p>
    <w:p w14:paraId="0C4F6068">
      <w:pPr>
        <w:spacing w:before="220" w:after="1" w:line="220" w:lineRule="atLeast"/>
        <w:ind w:firstLine="540"/>
        <w:jc w:val="both"/>
      </w:pPr>
      <w:r>
        <w:rPr>
          <w:rFonts w:ascii="Times New Roman" w:hAnsi="Times New Roman" w:cs="Times New Roman"/>
        </w:rPr>
        <w:t>б) выборочный визуальный контроль состояния строящихся объектов и выполнения строительно-монтажных работ, в том числе с применением фото- и видеофиксации, лазерного сканирования, фотограмметрии и других методов, позволяющих объективно оценить результаты выполнения работ на предмет их соответствия проектной документации;</w:t>
      </w:r>
    </w:p>
    <w:p w14:paraId="5C323C96">
      <w:pPr>
        <w:spacing w:before="220" w:after="1" w:line="220" w:lineRule="atLeast"/>
        <w:ind w:firstLine="540"/>
        <w:jc w:val="both"/>
      </w:pPr>
      <w:r>
        <w:rPr>
          <w:rFonts w:ascii="Times New Roman" w:hAnsi="Times New Roman" w:cs="Times New Roman"/>
        </w:rPr>
        <w:t>в) участие в освидетельствовании скрытых работ, ответственных конструкций, участков сетей и систем инженерно-технического обеспечения, геодезической разбивочной основы, архитектурных решений, конструктивных элементов объекта капитального строительства;</w:t>
      </w:r>
    </w:p>
    <w:p w14:paraId="0E4B3949">
      <w:pPr>
        <w:spacing w:before="220" w:after="1" w:line="220" w:lineRule="atLeast"/>
        <w:ind w:firstLine="540"/>
        <w:jc w:val="both"/>
      </w:pPr>
      <w:r>
        <w:rPr>
          <w:rFonts w:ascii="Times New Roman" w:hAnsi="Times New Roman" w:cs="Times New Roman"/>
        </w:rPr>
        <w:t>г) ознакомление с проектной, рабочей, организационно-технологической (</w:t>
      </w:r>
      <w:r>
        <w:fldChar w:fldCharType="begin"/>
      </w:r>
      <w:r>
        <w:instrText xml:space="preserve"> HYPERLINK "https://login.consultant.ru/link/?req=doc&amp;base=STR&amp;n=35424" \h </w:instrText>
      </w:r>
      <w:r>
        <w:fldChar w:fldCharType="separate"/>
      </w:r>
      <w:r>
        <w:rPr>
          <w:rFonts w:ascii="Times New Roman" w:hAnsi="Times New Roman" w:cs="Times New Roman"/>
          <w:color w:val="0000FF"/>
        </w:rPr>
        <w:t>СП 48.13330</w:t>
      </w:r>
      <w:r>
        <w:rPr>
          <w:rFonts w:ascii="Times New Roman" w:hAnsi="Times New Roman" w:cs="Times New Roman"/>
          <w:color w:val="0000FF"/>
        </w:rPr>
        <w:fldChar w:fldCharType="end"/>
      </w:r>
      <w:r>
        <w:rPr>
          <w:rFonts w:ascii="Times New Roman" w:hAnsi="Times New Roman" w:cs="Times New Roman"/>
        </w:rPr>
        <w:t xml:space="preserve">) и исполнительной документацией ранее выполненных работ согласно </w:t>
      </w:r>
      <w:r>
        <w:fldChar w:fldCharType="begin"/>
      </w:r>
      <w:r>
        <w:instrText xml:space="preserve"> HYPERLINK \l "P316" \h </w:instrText>
      </w:r>
      <w:r>
        <w:fldChar w:fldCharType="separate"/>
      </w:r>
      <w:r>
        <w:rPr>
          <w:rFonts w:ascii="Times New Roman" w:hAnsi="Times New Roman" w:cs="Times New Roman"/>
          <w:color w:val="0000FF"/>
        </w:rPr>
        <w:t>[5]</w:t>
      </w:r>
      <w:r>
        <w:rPr>
          <w:rFonts w:ascii="Times New Roman" w:hAnsi="Times New Roman" w:cs="Times New Roman"/>
          <w:color w:val="0000FF"/>
        </w:rPr>
        <w:fldChar w:fldCharType="end"/>
      </w:r>
      <w:r>
        <w:rPr>
          <w:rFonts w:ascii="Times New Roman" w:hAnsi="Times New Roman" w:cs="Times New Roman"/>
        </w:rPr>
        <w:t xml:space="preserve">, </w:t>
      </w:r>
      <w:r>
        <w:fldChar w:fldCharType="begin"/>
      </w:r>
      <w:r>
        <w:instrText xml:space="preserve"> HYPERLINK "https://login.consultant.ru/link/?req=doc&amp;base=LAW&amp;n=498342&amp;dst=100013" \h </w:instrText>
      </w:r>
      <w:r>
        <w:fldChar w:fldCharType="separate"/>
      </w:r>
      <w:r>
        <w:rPr>
          <w:rFonts w:ascii="Times New Roman" w:hAnsi="Times New Roman" w:cs="Times New Roman"/>
          <w:color w:val="0000FF"/>
        </w:rPr>
        <w:t>СП 543.1325800</w:t>
      </w:r>
      <w:r>
        <w:rPr>
          <w:rFonts w:ascii="Times New Roman" w:hAnsi="Times New Roman" w:cs="Times New Roman"/>
          <w:color w:val="0000FF"/>
        </w:rPr>
        <w:fldChar w:fldCharType="end"/>
      </w:r>
      <w:r>
        <w:rPr>
          <w:rFonts w:ascii="Times New Roman" w:hAnsi="Times New Roman" w:cs="Times New Roman"/>
        </w:rPr>
        <w:t>;</w:t>
      </w:r>
    </w:p>
    <w:p w14:paraId="76E1637B">
      <w:pPr>
        <w:spacing w:before="220" w:after="1" w:line="220" w:lineRule="atLeast"/>
        <w:ind w:firstLine="540"/>
        <w:jc w:val="both"/>
      </w:pPr>
      <w:r>
        <w:rPr>
          <w:rFonts w:ascii="Times New Roman" w:hAnsi="Times New Roman" w:cs="Times New Roman"/>
        </w:rPr>
        <w:t xml:space="preserve">д) ведение журнала авторского надзора с фиксацией результатов осуществления авторского надзора: информации о выявленных нарушениях требований проектной документации и их устранении, в том числе при использовании информационной модели согласно </w:t>
      </w:r>
      <w:r>
        <w:fldChar w:fldCharType="begin"/>
      </w:r>
      <w:r>
        <w:instrText xml:space="preserve"> HYPERLINK "https://login.consultant.ru/link/?req=doc&amp;base=STR&amp;n=25197" \h </w:instrText>
      </w:r>
      <w:r>
        <w:fldChar w:fldCharType="separate"/>
      </w:r>
      <w:r>
        <w:rPr>
          <w:rFonts w:ascii="Times New Roman" w:hAnsi="Times New Roman" w:cs="Times New Roman"/>
          <w:color w:val="0000FF"/>
        </w:rPr>
        <w:t>СП 471.1325800</w:t>
      </w:r>
      <w:r>
        <w:rPr>
          <w:rFonts w:ascii="Times New Roman" w:hAnsi="Times New Roman" w:cs="Times New Roman"/>
          <w:color w:val="0000FF"/>
        </w:rPr>
        <w:fldChar w:fldCharType="end"/>
      </w:r>
      <w:r>
        <w:rPr>
          <w:rFonts w:ascii="Times New Roman" w:hAnsi="Times New Roman" w:cs="Times New Roman"/>
        </w:rPr>
        <w:t xml:space="preserve">, </w:t>
      </w:r>
      <w:r>
        <w:fldChar w:fldCharType="begin"/>
      </w:r>
      <w:r>
        <w:instrText xml:space="preserve"> HYPERLINK "https://login.consultant.ru/link/?req=doc&amp;base=STR&amp;n=27138" \h </w:instrText>
      </w:r>
      <w:r>
        <w:fldChar w:fldCharType="separate"/>
      </w:r>
      <w:r>
        <w:rPr>
          <w:rFonts w:ascii="Times New Roman" w:hAnsi="Times New Roman" w:cs="Times New Roman"/>
          <w:color w:val="0000FF"/>
        </w:rPr>
        <w:t>СП 333.1325800</w:t>
      </w:r>
      <w:r>
        <w:rPr>
          <w:rFonts w:ascii="Times New Roman" w:hAnsi="Times New Roman" w:cs="Times New Roman"/>
          <w:color w:val="0000FF"/>
        </w:rPr>
        <w:fldChar w:fldCharType="end"/>
      </w:r>
      <w:r>
        <w:rPr>
          <w:rFonts w:ascii="Times New Roman" w:hAnsi="Times New Roman" w:cs="Times New Roman"/>
        </w:rPr>
        <w:t>;</w:t>
      </w:r>
    </w:p>
    <w:p w14:paraId="3FB26E34">
      <w:pPr>
        <w:spacing w:before="220" w:after="1" w:line="220" w:lineRule="atLeast"/>
        <w:ind w:firstLine="540"/>
        <w:jc w:val="both"/>
      </w:pPr>
      <w:r>
        <w:rPr>
          <w:rFonts w:ascii="Times New Roman" w:hAnsi="Times New Roman" w:cs="Times New Roman"/>
        </w:rPr>
        <w:t>е) проверка устранения замечаний, внесенных в журнал авторского надзора;</w:t>
      </w:r>
    </w:p>
    <w:p w14:paraId="3B3A98EF">
      <w:pPr>
        <w:spacing w:before="220" w:after="1" w:line="220" w:lineRule="atLeast"/>
        <w:ind w:firstLine="540"/>
        <w:jc w:val="both"/>
      </w:pPr>
      <w:r>
        <w:rPr>
          <w:rFonts w:ascii="Times New Roman" w:hAnsi="Times New Roman" w:cs="Times New Roman"/>
        </w:rPr>
        <w:t>ж) участие в приемке работ и завершенного строительством объекта капитального строительства в соответствии с условиями договора (заданием на осуществление авторского надзора).</w:t>
      </w:r>
    </w:p>
    <w:p w14:paraId="5209CCB5">
      <w:pPr>
        <w:spacing w:before="220" w:after="1" w:line="220" w:lineRule="atLeast"/>
        <w:ind w:firstLine="540"/>
        <w:jc w:val="both"/>
      </w:pPr>
      <w:r>
        <w:rPr>
          <w:rFonts w:ascii="Times New Roman" w:hAnsi="Times New Roman" w:cs="Times New Roman"/>
        </w:rPr>
        <w:t xml:space="preserve">5.2 В состав работ, выполняемых при осуществлении авторского надзора, включают виды работ, определяемые заданием на осуществление авторского надзора </w:t>
      </w:r>
      <w:r>
        <w:fldChar w:fldCharType="begin"/>
      </w:r>
      <w:r>
        <w:instrText xml:space="preserve"> HYPERLINK \l "P142" \h </w:instrText>
      </w:r>
      <w:r>
        <w:fldChar w:fldCharType="separate"/>
      </w:r>
      <w:r>
        <w:rPr>
          <w:rFonts w:ascii="Times New Roman" w:hAnsi="Times New Roman" w:cs="Times New Roman"/>
          <w:color w:val="0000FF"/>
        </w:rPr>
        <w:t>(приложение А)</w:t>
      </w:r>
      <w:r>
        <w:rPr>
          <w:rFonts w:ascii="Times New Roman" w:hAnsi="Times New Roman" w:cs="Times New Roman"/>
          <w:color w:val="0000FF"/>
        </w:rPr>
        <w:fldChar w:fldCharType="end"/>
      </w:r>
      <w:r>
        <w:rPr>
          <w:rFonts w:ascii="Times New Roman" w:hAnsi="Times New Roman" w:cs="Times New Roman"/>
        </w:rPr>
        <w:t>.</w:t>
      </w:r>
    </w:p>
    <w:p w14:paraId="5CFF2B52">
      <w:pPr>
        <w:spacing w:after="1" w:line="220" w:lineRule="atLeast"/>
        <w:jc w:val="both"/>
      </w:pPr>
    </w:p>
    <w:p w14:paraId="442DD463">
      <w:pPr>
        <w:spacing w:after="1" w:line="220" w:lineRule="atLeast"/>
        <w:ind w:firstLine="540"/>
        <w:jc w:val="both"/>
        <w:outlineLvl w:val="1"/>
      </w:pPr>
      <w:r>
        <w:rPr>
          <w:rFonts w:ascii="Times New Roman" w:hAnsi="Times New Roman" w:cs="Times New Roman"/>
          <w:b/>
        </w:rPr>
        <w:t>6 Порядок осуществления авторского надзора</w:t>
      </w:r>
    </w:p>
    <w:p w14:paraId="2D39AD83">
      <w:pPr>
        <w:spacing w:before="220" w:after="1" w:line="220" w:lineRule="atLeast"/>
        <w:ind w:firstLine="540"/>
        <w:jc w:val="both"/>
      </w:pPr>
      <w:r>
        <w:rPr>
          <w:rFonts w:ascii="Times New Roman" w:hAnsi="Times New Roman" w:cs="Times New Roman"/>
        </w:rPr>
        <w:t>6.1 Авторский надзор осуществляется на основании:</w:t>
      </w:r>
    </w:p>
    <w:p w14:paraId="18C24260">
      <w:pPr>
        <w:spacing w:before="220" w:after="1" w:line="220" w:lineRule="atLeast"/>
        <w:ind w:firstLine="540"/>
        <w:jc w:val="both"/>
      </w:pPr>
      <w:r>
        <w:rPr>
          <w:rFonts w:ascii="Times New Roman" w:hAnsi="Times New Roman" w:cs="Times New Roman"/>
        </w:rPr>
        <w:t>- договора, заключенного между застройщиком (техническим заказчиком) и лицом, осуществляющим авторский надзор;</w:t>
      </w:r>
    </w:p>
    <w:p w14:paraId="6F7910CC">
      <w:pPr>
        <w:spacing w:before="220" w:after="1" w:line="220" w:lineRule="atLeast"/>
        <w:ind w:firstLine="540"/>
        <w:jc w:val="both"/>
      </w:pPr>
      <w:r>
        <w:rPr>
          <w:rFonts w:ascii="Times New Roman" w:hAnsi="Times New Roman" w:cs="Times New Roman"/>
        </w:rPr>
        <w:t>- организационно-распорядительного документа в случае, если лицом, осуществляющим авторский надзор, является одно из структурных подразделений застройщика (технического заказчика).</w:t>
      </w:r>
    </w:p>
    <w:p w14:paraId="12865D98">
      <w:pPr>
        <w:spacing w:before="220" w:after="1" w:line="220" w:lineRule="atLeast"/>
        <w:ind w:firstLine="540"/>
        <w:jc w:val="both"/>
      </w:pPr>
      <w:r>
        <w:rPr>
          <w:rFonts w:ascii="Times New Roman" w:hAnsi="Times New Roman" w:cs="Times New Roman"/>
        </w:rPr>
        <w:t>6.2 Застройщик (технический заказчик) и лицо, осуществляющее строительство, должны предоставить лицу, осуществляющему авторский надзор, доступ на объект капитального строительства для объективной оценки результатов выполнения работ на предмет их соответствия требованиям проектной документации.</w:t>
      </w:r>
    </w:p>
    <w:p w14:paraId="47C150E2">
      <w:pPr>
        <w:spacing w:before="220" w:after="1" w:line="220" w:lineRule="atLeast"/>
        <w:ind w:firstLine="540"/>
        <w:jc w:val="both"/>
      </w:pPr>
      <w:r>
        <w:rPr>
          <w:rFonts w:ascii="Times New Roman" w:hAnsi="Times New Roman" w:cs="Times New Roman"/>
        </w:rPr>
        <w:t>6.3 Авторский надзор осуществляется в форме постоянного или периодического авторского надзора. Форма авторского надзора определяется договором об авторском надзоре либо организационно-распорядительным документом. Авторский надзор осуществляется до момента, предусмотренного в договоре об авторском надзоре.</w:t>
      </w:r>
    </w:p>
    <w:p w14:paraId="5E48BE93">
      <w:pPr>
        <w:spacing w:before="220" w:after="1" w:line="220" w:lineRule="atLeast"/>
        <w:ind w:firstLine="540"/>
        <w:jc w:val="both"/>
      </w:pPr>
      <w:r>
        <w:rPr>
          <w:rFonts w:ascii="Times New Roman" w:hAnsi="Times New Roman" w:cs="Times New Roman"/>
        </w:rPr>
        <w:t xml:space="preserve">При постоянном авторском надзоре присутствие лица, осуществляющего авторский надзор, на объекте капитального строительства осуществляется в ежедневном режиме в соответствии с требованиями </w:t>
      </w:r>
      <w:r>
        <w:fldChar w:fldCharType="begin"/>
      </w:r>
      <w:r>
        <w:instrText xml:space="preserve"> HYPERLINK \l "P317" \h </w:instrText>
      </w:r>
      <w:r>
        <w:fldChar w:fldCharType="separate"/>
      </w:r>
      <w:r>
        <w:rPr>
          <w:rFonts w:ascii="Times New Roman" w:hAnsi="Times New Roman" w:cs="Times New Roman"/>
          <w:color w:val="0000FF"/>
        </w:rPr>
        <w:t>[6]</w:t>
      </w:r>
      <w:r>
        <w:rPr>
          <w:rFonts w:ascii="Times New Roman" w:hAnsi="Times New Roman" w:cs="Times New Roman"/>
          <w:color w:val="0000FF"/>
        </w:rPr>
        <w:fldChar w:fldCharType="end"/>
      </w:r>
      <w:r>
        <w:rPr>
          <w:rFonts w:ascii="Times New Roman" w:hAnsi="Times New Roman" w:cs="Times New Roman"/>
        </w:rPr>
        <w:t>.</w:t>
      </w:r>
    </w:p>
    <w:p w14:paraId="27C3EA64">
      <w:pPr>
        <w:spacing w:before="220" w:after="1" w:line="220" w:lineRule="atLeast"/>
        <w:ind w:firstLine="540"/>
        <w:jc w:val="both"/>
      </w:pPr>
      <w:r>
        <w:rPr>
          <w:rFonts w:ascii="Times New Roman" w:hAnsi="Times New Roman" w:cs="Times New Roman"/>
        </w:rPr>
        <w:t>При периодическом авторском надзоре периоды присутствия лица, осуществляющего авторский надзор на объекте капитального строительства, определяются договором об авторском надзоре либо организационно-распорядительным документом.</w:t>
      </w:r>
    </w:p>
    <w:p w14:paraId="2203C1C4">
      <w:pPr>
        <w:spacing w:before="220" w:after="1" w:line="220" w:lineRule="atLeast"/>
        <w:ind w:firstLine="540"/>
        <w:jc w:val="both"/>
      </w:pPr>
      <w:r>
        <w:rPr>
          <w:rFonts w:ascii="Times New Roman" w:hAnsi="Times New Roman" w:cs="Times New Roman"/>
        </w:rPr>
        <w:t>6.4 Застройщик (технический заказчик, лицо, осуществляющее строительство) в соответствии с договором об авторском надзоре предоставляет лицу, осуществляющему авторский надзор, документы, отражающие результаты контроля и испытаний.</w:t>
      </w:r>
    </w:p>
    <w:p w14:paraId="052D41F7">
      <w:pPr>
        <w:spacing w:before="220" w:after="1" w:line="220" w:lineRule="atLeast"/>
        <w:ind w:firstLine="540"/>
        <w:jc w:val="both"/>
      </w:pPr>
      <w:r>
        <w:rPr>
          <w:rFonts w:ascii="Times New Roman" w:hAnsi="Times New Roman" w:cs="Times New Roman"/>
        </w:rPr>
        <w:t>6.5 При осуществлении авторского надзора допускается применять оборудование и средства измерений (испытаний) утвержденного типа, прошедшие аттестацию, поверку или калибровку по аттестованным методикам проведения измерений (испытаний), соответствующим применяемым методам контроля в соответствии с законодательством Российской Федерации в области обеспечения единства измерений.</w:t>
      </w:r>
    </w:p>
    <w:p w14:paraId="34485854">
      <w:pPr>
        <w:spacing w:before="220" w:after="1" w:line="220" w:lineRule="atLeast"/>
        <w:ind w:firstLine="540"/>
        <w:jc w:val="both"/>
      </w:pPr>
      <w:r>
        <w:rPr>
          <w:rFonts w:ascii="Times New Roman" w:hAnsi="Times New Roman" w:cs="Times New Roman"/>
        </w:rPr>
        <w:t>6.6 В случае если фактические сроки производства строительно-монтажных работ не совпадают с установленными календарным планом производства работ по объекту, застройщик (технический заказчик) должен своевременно (в сроки, предусмотренные договором об авторском надзоре) проинформировать лицо, осуществляющее авторский надзор, о том, что подлежащие освидетельствованию скрытые работы или ответственные конструкции, участки сетей инженерно-технического обеспечения не готовы для освидетельствования или готовы ранее установленного срока, и определить новые сроки выезда авторского надзора.</w:t>
      </w:r>
    </w:p>
    <w:p w14:paraId="56715FD0">
      <w:pPr>
        <w:spacing w:before="220" w:after="1" w:line="220" w:lineRule="atLeast"/>
        <w:ind w:firstLine="540"/>
        <w:jc w:val="both"/>
      </w:pPr>
      <w:r>
        <w:rPr>
          <w:rFonts w:ascii="Times New Roman" w:hAnsi="Times New Roman" w:cs="Times New Roman"/>
        </w:rPr>
        <w:t xml:space="preserve">6.7 При осуществлении авторского надзора ведется журнал авторского надзора по форме, приведенной в </w:t>
      </w:r>
      <w:r>
        <w:fldChar w:fldCharType="begin"/>
      </w:r>
      <w:r>
        <w:instrText xml:space="preserve"> HYPERLINK \l "P158" \h </w:instrText>
      </w:r>
      <w:r>
        <w:fldChar w:fldCharType="separate"/>
      </w:r>
      <w:r>
        <w:rPr>
          <w:rFonts w:ascii="Times New Roman" w:hAnsi="Times New Roman" w:cs="Times New Roman"/>
          <w:color w:val="0000FF"/>
        </w:rPr>
        <w:t>приложении Б</w:t>
      </w:r>
      <w:r>
        <w:rPr>
          <w:rFonts w:ascii="Times New Roman" w:hAnsi="Times New Roman" w:cs="Times New Roman"/>
          <w:color w:val="0000FF"/>
        </w:rPr>
        <w:fldChar w:fldCharType="end"/>
      </w:r>
      <w:r>
        <w:rPr>
          <w:rFonts w:ascii="Times New Roman" w:hAnsi="Times New Roman" w:cs="Times New Roman"/>
        </w:rPr>
        <w:t>.</w:t>
      </w:r>
    </w:p>
    <w:p w14:paraId="56758B79">
      <w:pPr>
        <w:spacing w:before="220" w:after="1" w:line="220" w:lineRule="atLeast"/>
        <w:ind w:firstLine="540"/>
        <w:jc w:val="both"/>
      </w:pPr>
      <w:r>
        <w:rPr>
          <w:rFonts w:ascii="Times New Roman" w:hAnsi="Times New Roman" w:cs="Times New Roman"/>
        </w:rPr>
        <w:t xml:space="preserve">6.8 В случае если, в соответствии с договором, журнал авторского надзора ведется только в электронной форме, то внесение в него записей должно удостоверяться усиленной квалифицированной электронной подписью </w:t>
      </w:r>
      <w:r>
        <w:fldChar w:fldCharType="begin"/>
      </w:r>
      <w:r>
        <w:instrText xml:space="preserve"> HYPERLINK \l "P318" \h </w:instrText>
      </w:r>
      <w:r>
        <w:fldChar w:fldCharType="separate"/>
      </w:r>
      <w:r>
        <w:rPr>
          <w:rFonts w:ascii="Times New Roman" w:hAnsi="Times New Roman" w:cs="Times New Roman"/>
          <w:color w:val="0000FF"/>
        </w:rPr>
        <w:t>[7]</w:t>
      </w:r>
      <w:r>
        <w:rPr>
          <w:rFonts w:ascii="Times New Roman" w:hAnsi="Times New Roman" w:cs="Times New Roman"/>
          <w:color w:val="0000FF"/>
        </w:rPr>
        <w:fldChar w:fldCharType="end"/>
      </w:r>
      <w:r>
        <w:rPr>
          <w:rFonts w:ascii="Times New Roman" w:hAnsi="Times New Roman" w:cs="Times New Roman"/>
        </w:rPr>
        <w:t>.</w:t>
      </w:r>
    </w:p>
    <w:p w14:paraId="767483C9">
      <w:pPr>
        <w:spacing w:before="220" w:after="1" w:line="220" w:lineRule="atLeast"/>
        <w:ind w:firstLine="540"/>
        <w:jc w:val="both"/>
      </w:pPr>
      <w:r>
        <w:rPr>
          <w:rFonts w:ascii="Times New Roman" w:hAnsi="Times New Roman" w:cs="Times New Roman"/>
        </w:rPr>
        <w:t>В случае если журнал авторского надзора ведется на бумажном носителе, он должен быть пронумерован, прошнурован, заверен на титульном листе подписями, скреплен печатями лица, осуществляющего авторский надзор, и застройщика (технического заказчика).</w:t>
      </w:r>
    </w:p>
    <w:p w14:paraId="6EF0A642">
      <w:pPr>
        <w:spacing w:before="220" w:after="1" w:line="220" w:lineRule="atLeast"/>
        <w:ind w:firstLine="540"/>
        <w:jc w:val="both"/>
      </w:pPr>
      <w:r>
        <w:rPr>
          <w:rFonts w:ascii="Times New Roman" w:hAnsi="Times New Roman" w:cs="Times New Roman"/>
        </w:rPr>
        <w:t>6.9 Застройщик (технический заказчик) несет полную ответственность за сохранность журнала авторского надзора на строительной площадке вплоть до окончания строительства.</w:t>
      </w:r>
    </w:p>
    <w:p w14:paraId="21273614">
      <w:pPr>
        <w:spacing w:before="220" w:after="1" w:line="220" w:lineRule="atLeast"/>
        <w:ind w:firstLine="540"/>
        <w:jc w:val="both"/>
      </w:pPr>
      <w:r>
        <w:rPr>
          <w:rFonts w:ascii="Times New Roman" w:hAnsi="Times New Roman" w:cs="Times New Roman"/>
        </w:rPr>
        <w:t>6.10 Журнал заполняется лицом, осуществляющим авторский надзор.</w:t>
      </w:r>
    </w:p>
    <w:p w14:paraId="785259BB">
      <w:pPr>
        <w:spacing w:before="220" w:after="1" w:line="220" w:lineRule="atLeast"/>
        <w:ind w:firstLine="540"/>
        <w:jc w:val="both"/>
      </w:pPr>
      <w:r>
        <w:rPr>
          <w:rFonts w:ascii="Times New Roman" w:hAnsi="Times New Roman" w:cs="Times New Roman"/>
        </w:rPr>
        <w:t>6.11 Ведение журнала авторского надзора может осуществляться как по объекту капитального строительства в целом, так и по отдельным этапам строительства или отдельным зданиям и сооружениям в соответствии с заданием на осуществление авторского надзора.</w:t>
      </w:r>
    </w:p>
    <w:p w14:paraId="0A494B2E">
      <w:pPr>
        <w:spacing w:before="220" w:after="1" w:line="220" w:lineRule="atLeast"/>
        <w:ind w:firstLine="540"/>
        <w:jc w:val="both"/>
      </w:pPr>
      <w:r>
        <w:rPr>
          <w:rFonts w:ascii="Times New Roman" w:hAnsi="Times New Roman" w:cs="Times New Roman"/>
        </w:rPr>
        <w:t>6.12 Каждое посещение строительной площадки лицом, осуществляющим авторский надзор, регистрируется в журнале.</w:t>
      </w:r>
    </w:p>
    <w:p w14:paraId="38D5DB15">
      <w:pPr>
        <w:spacing w:before="220" w:after="1" w:line="220" w:lineRule="atLeast"/>
        <w:ind w:firstLine="540"/>
        <w:jc w:val="both"/>
      </w:pPr>
      <w:r>
        <w:rPr>
          <w:rFonts w:ascii="Times New Roman" w:hAnsi="Times New Roman" w:cs="Times New Roman"/>
        </w:rPr>
        <w:t>6.13 Запись о результатах авторского надзора подтверждается подписями застройщика (технического заказчика) и лиц, осуществляющих строительство и авторский надзор.</w:t>
      </w:r>
    </w:p>
    <w:p w14:paraId="7F429761">
      <w:pPr>
        <w:spacing w:before="220" w:after="1" w:line="220" w:lineRule="atLeast"/>
        <w:ind w:firstLine="540"/>
        <w:jc w:val="both"/>
      </w:pPr>
      <w:r>
        <w:rPr>
          <w:rFonts w:ascii="Times New Roman" w:hAnsi="Times New Roman" w:cs="Times New Roman"/>
        </w:rPr>
        <w:t>6.14 Лицо, осуществляющее авторский надзор, фиксирует результат посещения строительной площадки в журнале авторского надзора и при отсутствии замечаний.</w:t>
      </w:r>
    </w:p>
    <w:p w14:paraId="38B673E0">
      <w:pPr>
        <w:spacing w:before="220" w:after="1" w:line="220" w:lineRule="atLeast"/>
        <w:ind w:firstLine="540"/>
        <w:jc w:val="both"/>
      </w:pPr>
      <w:r>
        <w:rPr>
          <w:rFonts w:ascii="Times New Roman" w:hAnsi="Times New Roman" w:cs="Times New Roman"/>
        </w:rPr>
        <w:t>6.15 Записи о нарушениях требований проектной документации излагаются со ссылками на разделы проектной документации и (или) требования нормативных документов, предусмотренных проектной документацией.</w:t>
      </w:r>
    </w:p>
    <w:p w14:paraId="4A883A28">
      <w:pPr>
        <w:spacing w:before="220" w:after="1" w:line="220" w:lineRule="atLeast"/>
        <w:ind w:firstLine="540"/>
        <w:jc w:val="both"/>
      </w:pPr>
      <w:r>
        <w:rPr>
          <w:rFonts w:ascii="Times New Roman" w:hAnsi="Times New Roman" w:cs="Times New Roman"/>
        </w:rPr>
        <w:t>6.16 После окончания строительства хранение журнала авторского надзора осуществляется застройщиком.</w:t>
      </w:r>
    </w:p>
    <w:p w14:paraId="672BEBF1">
      <w:pPr>
        <w:spacing w:before="220" w:after="1" w:line="220" w:lineRule="atLeast"/>
        <w:ind w:firstLine="540"/>
        <w:jc w:val="both"/>
      </w:pPr>
      <w:r>
        <w:rPr>
          <w:rFonts w:ascii="Times New Roman" w:hAnsi="Times New Roman" w:cs="Times New Roman"/>
        </w:rPr>
        <w:t>6.17 В соответствии с договором об авторском надзоре лицом, осуществляющим авторский надзор при использовании технологии информационного моделирования, записи в журнале и его хранение осуществляются в информационной модели.</w:t>
      </w:r>
    </w:p>
    <w:p w14:paraId="1B076D78">
      <w:pPr>
        <w:spacing w:before="220" w:after="1" w:line="220" w:lineRule="atLeast"/>
        <w:ind w:firstLine="540"/>
        <w:jc w:val="both"/>
      </w:pPr>
      <w:r>
        <w:rPr>
          <w:rFonts w:ascii="Times New Roman" w:hAnsi="Times New Roman" w:cs="Times New Roman"/>
        </w:rPr>
        <w:t>6.18 Лицо, осуществляющее строительство, обеспечивает соблюдение требований лица, осуществляющего авторский надзор, об устранении нарушений требований проектной документации, зафиксированных в журнале авторского надзора.</w:t>
      </w:r>
    </w:p>
    <w:p w14:paraId="06FF642C">
      <w:pPr>
        <w:spacing w:after="1" w:line="220" w:lineRule="atLeast"/>
        <w:jc w:val="both"/>
      </w:pPr>
    </w:p>
    <w:p w14:paraId="0EB29BB8">
      <w:pPr>
        <w:spacing w:after="1" w:line="220" w:lineRule="atLeast"/>
        <w:jc w:val="both"/>
      </w:pPr>
    </w:p>
    <w:p w14:paraId="750C8A01">
      <w:pPr>
        <w:spacing w:after="1" w:line="220" w:lineRule="atLeast"/>
        <w:jc w:val="both"/>
      </w:pPr>
    </w:p>
    <w:p w14:paraId="7D172FFC">
      <w:pPr>
        <w:spacing w:after="1" w:line="220" w:lineRule="atLeast"/>
        <w:jc w:val="both"/>
      </w:pPr>
    </w:p>
    <w:p w14:paraId="7D98DED7">
      <w:pPr>
        <w:spacing w:after="1" w:line="220" w:lineRule="atLeast"/>
        <w:jc w:val="both"/>
      </w:pPr>
    </w:p>
    <w:p w14:paraId="6CA9C787">
      <w:pPr>
        <w:spacing w:after="1" w:line="220" w:lineRule="atLeast"/>
        <w:jc w:val="right"/>
        <w:outlineLvl w:val="1"/>
      </w:pPr>
      <w:r>
        <w:rPr>
          <w:rFonts w:ascii="Times New Roman" w:hAnsi="Times New Roman" w:cs="Times New Roman"/>
        </w:rPr>
        <w:t>Приложение А</w:t>
      </w:r>
    </w:p>
    <w:p w14:paraId="485875C3">
      <w:pPr>
        <w:spacing w:after="1" w:line="220" w:lineRule="atLeast"/>
        <w:jc w:val="both"/>
      </w:pPr>
    </w:p>
    <w:p w14:paraId="04AA8D17">
      <w:pPr>
        <w:spacing w:after="1" w:line="220" w:lineRule="atLeast"/>
        <w:jc w:val="center"/>
      </w:pPr>
      <w:bookmarkStart w:id="2" w:name="P142"/>
      <w:bookmarkEnd w:id="2"/>
      <w:r>
        <w:rPr>
          <w:rFonts w:ascii="Times New Roman" w:hAnsi="Times New Roman" w:cs="Times New Roman"/>
          <w:b/>
        </w:rPr>
        <w:t>СОДЕРЖАНИЕ ЗАДАНИЯ НА ОСУЩЕСТВЛЕНИЕ АВТОРСКОГО НАДЗОРА</w:t>
      </w:r>
    </w:p>
    <w:p w14:paraId="1DF35744">
      <w:pPr>
        <w:spacing w:after="1" w:line="220" w:lineRule="atLeast"/>
        <w:jc w:val="both"/>
      </w:pPr>
    </w:p>
    <w:p w14:paraId="1B67901D">
      <w:pPr>
        <w:spacing w:after="1" w:line="220" w:lineRule="atLeast"/>
        <w:ind w:firstLine="540"/>
        <w:jc w:val="both"/>
      </w:pPr>
      <w:r>
        <w:rPr>
          <w:rFonts w:ascii="Times New Roman" w:hAnsi="Times New Roman" w:cs="Times New Roman"/>
        </w:rPr>
        <w:t>А.1 Задание на осуществление авторского надзора при строительстве объекта капитального строительства (далее - задание) составляется на каждого работника группы авторского надзора, направляемого по плану-графику или по запросу застройщика (технического заказчика) на строительную площадку.</w:t>
      </w:r>
    </w:p>
    <w:p w14:paraId="6F107C27">
      <w:pPr>
        <w:spacing w:before="220" w:after="1" w:line="220" w:lineRule="atLeast"/>
        <w:ind w:firstLine="540"/>
        <w:jc w:val="both"/>
      </w:pPr>
      <w:r>
        <w:rPr>
          <w:rFonts w:ascii="Times New Roman" w:hAnsi="Times New Roman" w:cs="Times New Roman"/>
        </w:rPr>
        <w:t>А.2 Задание составляется с участием работника, направляемого на строительную площадку, и подписывается руководителем группы авторского надзора.</w:t>
      </w:r>
    </w:p>
    <w:p w14:paraId="6677D947">
      <w:pPr>
        <w:spacing w:before="220" w:after="1" w:line="220" w:lineRule="atLeast"/>
        <w:ind w:firstLine="540"/>
        <w:jc w:val="both"/>
      </w:pPr>
      <w:r>
        <w:rPr>
          <w:rFonts w:ascii="Times New Roman" w:hAnsi="Times New Roman" w:cs="Times New Roman"/>
        </w:rPr>
        <w:t>А.3 В задании:</w:t>
      </w:r>
    </w:p>
    <w:p w14:paraId="1ED77567">
      <w:pPr>
        <w:spacing w:before="220" w:after="1" w:line="220" w:lineRule="atLeast"/>
        <w:ind w:firstLine="540"/>
        <w:jc w:val="both"/>
      </w:pPr>
      <w:r>
        <w:rPr>
          <w:rFonts w:ascii="Times New Roman" w:hAnsi="Times New Roman" w:cs="Times New Roman"/>
        </w:rPr>
        <w:t>а) конкретизируются наименования объектов капитального строительства (зданий, сооружений, инженерных трасс, коммуникаций и т.д.), их конструктивные элементы и инженерные решения, подлежащие освидетельствованию в ходе посещения строительной площадки;</w:t>
      </w:r>
    </w:p>
    <w:p w14:paraId="4ABFA684">
      <w:pPr>
        <w:spacing w:before="220" w:after="1" w:line="220" w:lineRule="atLeast"/>
        <w:ind w:firstLine="540"/>
        <w:jc w:val="both"/>
      </w:pPr>
      <w:r>
        <w:rPr>
          <w:rFonts w:ascii="Times New Roman" w:hAnsi="Times New Roman" w:cs="Times New Roman"/>
        </w:rPr>
        <w:t>б) указывается, в приемке каких ответственных конструкций, участков сетей инженерно-технического обеспечения и видов работ, скрываемых последующими работами, конструкциями, сетями, должен принимать участие работник;</w:t>
      </w:r>
    </w:p>
    <w:p w14:paraId="3563F556">
      <w:pPr>
        <w:spacing w:before="220" w:after="1" w:line="220" w:lineRule="atLeast"/>
        <w:ind w:firstLine="540"/>
        <w:jc w:val="both"/>
      </w:pPr>
      <w:r>
        <w:rPr>
          <w:rFonts w:ascii="Times New Roman" w:hAnsi="Times New Roman" w:cs="Times New Roman"/>
        </w:rPr>
        <w:t>в) поручается проверка действий, совершенных подрядчиком и заказчиком, по устранению замечаний, зафиксированных в журнале авторского надзора в ходе предыдущих проверок;</w:t>
      </w:r>
    </w:p>
    <w:p w14:paraId="56C7C6D9">
      <w:pPr>
        <w:spacing w:before="220" w:after="1" w:line="220" w:lineRule="atLeast"/>
        <w:ind w:firstLine="540"/>
        <w:jc w:val="both"/>
      </w:pPr>
      <w:r>
        <w:rPr>
          <w:rFonts w:ascii="Times New Roman" w:hAnsi="Times New Roman" w:cs="Times New Roman"/>
        </w:rPr>
        <w:t>г) содержатся другие поручения.</w:t>
      </w:r>
    </w:p>
    <w:p w14:paraId="49244E2B">
      <w:pPr>
        <w:spacing w:after="1" w:line="220" w:lineRule="atLeast"/>
        <w:jc w:val="both"/>
      </w:pPr>
    </w:p>
    <w:p w14:paraId="10D7B193">
      <w:pPr>
        <w:spacing w:after="1" w:line="220" w:lineRule="atLeast"/>
        <w:jc w:val="both"/>
      </w:pPr>
    </w:p>
    <w:p w14:paraId="3DC401BC">
      <w:pPr>
        <w:spacing w:after="1" w:line="220" w:lineRule="atLeast"/>
        <w:jc w:val="both"/>
      </w:pPr>
    </w:p>
    <w:p w14:paraId="23835F04">
      <w:pPr>
        <w:spacing w:after="1" w:line="220" w:lineRule="atLeast"/>
        <w:jc w:val="both"/>
      </w:pPr>
    </w:p>
    <w:p w14:paraId="01E0EE81">
      <w:pPr>
        <w:spacing w:after="1" w:line="220" w:lineRule="atLeast"/>
        <w:jc w:val="both"/>
      </w:pPr>
    </w:p>
    <w:p w14:paraId="2D2A7A5F">
      <w:pPr>
        <w:spacing w:after="1" w:line="220" w:lineRule="atLeast"/>
        <w:jc w:val="right"/>
        <w:outlineLvl w:val="1"/>
      </w:pPr>
      <w:r>
        <w:rPr>
          <w:rFonts w:ascii="Times New Roman" w:hAnsi="Times New Roman" w:cs="Times New Roman"/>
        </w:rPr>
        <w:t>Приложение Б</w:t>
      </w:r>
    </w:p>
    <w:p w14:paraId="51A54822">
      <w:pPr>
        <w:spacing w:after="1" w:line="220" w:lineRule="atLeast"/>
        <w:jc w:val="both"/>
      </w:pPr>
    </w:p>
    <w:p w14:paraId="4CCD24FB">
      <w:pPr>
        <w:spacing w:after="1" w:line="220" w:lineRule="atLeast"/>
        <w:jc w:val="center"/>
      </w:pPr>
      <w:bookmarkStart w:id="3" w:name="P158"/>
      <w:bookmarkEnd w:id="3"/>
      <w:r>
        <w:rPr>
          <w:rFonts w:ascii="Times New Roman" w:hAnsi="Times New Roman" w:cs="Times New Roman"/>
        </w:rPr>
        <w:t>ФОРМА ЖУРНАЛА АВТОРСКОГО НАДЗОРА</w:t>
      </w:r>
    </w:p>
    <w:p w14:paraId="751088D9">
      <w:pPr>
        <w:spacing w:after="1" w:line="220" w:lineRule="atLeast"/>
        <w:jc w:val="both"/>
      </w:pPr>
    </w:p>
    <w:tbl>
      <w:tblPr>
        <w:tblStyle w:val="3"/>
        <w:tblW w:w="0" w:type="auto"/>
        <w:tblInd w:w="0" w:type="dxa"/>
        <w:tblLayout w:type="fixed"/>
        <w:tblCellMar>
          <w:top w:w="102" w:type="dxa"/>
          <w:left w:w="62" w:type="dxa"/>
          <w:bottom w:w="102" w:type="dxa"/>
          <w:right w:w="62" w:type="dxa"/>
        </w:tblCellMar>
      </w:tblPr>
      <w:tblGrid>
        <w:gridCol w:w="9071"/>
      </w:tblGrid>
      <w:tr w14:paraId="4FF523D4">
        <w:tblPrEx>
          <w:tblCellMar>
            <w:top w:w="102" w:type="dxa"/>
            <w:left w:w="62" w:type="dxa"/>
            <w:bottom w:w="102" w:type="dxa"/>
            <w:right w:w="62" w:type="dxa"/>
          </w:tblCellMar>
        </w:tblPrEx>
        <w:tc>
          <w:tcPr>
            <w:tcW w:w="9071" w:type="dxa"/>
            <w:tcBorders>
              <w:top w:val="nil"/>
              <w:left w:val="nil"/>
              <w:bottom w:val="nil"/>
              <w:right w:val="nil"/>
            </w:tcBorders>
          </w:tcPr>
          <w:p w14:paraId="165EDA9B">
            <w:pPr>
              <w:spacing w:after="1" w:line="220" w:lineRule="atLeast"/>
            </w:pPr>
            <w:r>
              <w:rPr>
                <w:rFonts w:ascii="Times New Roman" w:hAnsi="Times New Roman" w:cs="Times New Roman"/>
              </w:rPr>
              <w:t xml:space="preserve">Лист 1 - Форма титульного листа </w:t>
            </w:r>
            <w:r>
              <w:fldChar w:fldCharType="begin"/>
            </w:r>
            <w:r>
              <w:instrText xml:space="preserve"> HYPERLINK \l "P203" \h </w:instrText>
            </w:r>
            <w:r>
              <w:fldChar w:fldCharType="separate"/>
            </w:r>
            <w:r>
              <w:rPr>
                <w:rFonts w:ascii="Times New Roman" w:hAnsi="Times New Roman" w:cs="Times New Roman"/>
                <w:color w:val="0000FF"/>
              </w:rPr>
              <w:t>&lt;*&gt;</w:t>
            </w:r>
            <w:r>
              <w:rPr>
                <w:rFonts w:ascii="Times New Roman" w:hAnsi="Times New Roman" w:cs="Times New Roman"/>
                <w:color w:val="0000FF"/>
              </w:rPr>
              <w:fldChar w:fldCharType="end"/>
            </w:r>
          </w:p>
        </w:tc>
      </w:tr>
    </w:tbl>
    <w:p w14:paraId="0A6C6CB6">
      <w:pPr>
        <w:spacing w:after="1" w:line="220" w:lineRule="atLeast"/>
        <w:jc w:val="both"/>
      </w:pPr>
    </w:p>
    <w:tbl>
      <w:tblPr>
        <w:tblStyle w:val="3"/>
        <w:tblW w:w="0" w:type="auto"/>
        <w:tblInd w:w="0" w:type="dxa"/>
        <w:tblLayout w:type="fixed"/>
        <w:tblCellMar>
          <w:top w:w="102" w:type="dxa"/>
          <w:left w:w="62" w:type="dxa"/>
          <w:bottom w:w="102" w:type="dxa"/>
          <w:right w:w="62" w:type="dxa"/>
        </w:tblCellMar>
      </w:tblPr>
      <w:tblGrid>
        <w:gridCol w:w="9071"/>
      </w:tblGrid>
      <w:tr w14:paraId="378FCD7A">
        <w:tblPrEx>
          <w:tblCellMar>
            <w:top w:w="102" w:type="dxa"/>
            <w:left w:w="62" w:type="dxa"/>
            <w:bottom w:w="102" w:type="dxa"/>
            <w:right w:w="62" w:type="dxa"/>
          </w:tblCellMar>
        </w:tblPrEx>
        <w:tc>
          <w:tcPr>
            <w:tcW w:w="9071" w:type="dxa"/>
            <w:tcBorders>
              <w:top w:val="nil"/>
              <w:left w:val="nil"/>
              <w:bottom w:val="nil"/>
              <w:right w:val="nil"/>
            </w:tcBorders>
          </w:tcPr>
          <w:p w14:paraId="7C933CC8">
            <w:pPr>
              <w:spacing w:after="1" w:line="220" w:lineRule="atLeast"/>
              <w:jc w:val="center"/>
              <w:outlineLvl w:val="2"/>
            </w:pPr>
            <w:r>
              <w:rPr>
                <w:rFonts w:ascii="Times New Roman" w:hAnsi="Times New Roman" w:cs="Times New Roman"/>
              </w:rPr>
              <w:t>ЖУРНАЛ АВТОРСКОГО НАДЗОРА</w:t>
            </w:r>
          </w:p>
        </w:tc>
      </w:tr>
    </w:tbl>
    <w:p w14:paraId="22CA8EE0">
      <w:pPr>
        <w:spacing w:after="1" w:line="220" w:lineRule="atLeast"/>
        <w:jc w:val="both"/>
      </w:pPr>
    </w:p>
    <w:tbl>
      <w:tblPr>
        <w:tblStyle w:val="3"/>
        <w:tblW w:w="0" w:type="auto"/>
        <w:tblInd w:w="0" w:type="dxa"/>
        <w:tblLayout w:type="fixed"/>
        <w:tblCellMar>
          <w:top w:w="102" w:type="dxa"/>
          <w:left w:w="62" w:type="dxa"/>
          <w:bottom w:w="102" w:type="dxa"/>
          <w:right w:w="62" w:type="dxa"/>
        </w:tblCellMar>
      </w:tblPr>
      <w:tblGrid>
        <w:gridCol w:w="4048"/>
        <w:gridCol w:w="5023"/>
      </w:tblGrid>
      <w:tr w14:paraId="26F0CF00">
        <w:tblPrEx>
          <w:tblCellMar>
            <w:top w:w="102" w:type="dxa"/>
            <w:left w:w="62" w:type="dxa"/>
            <w:bottom w:w="102" w:type="dxa"/>
            <w:right w:w="62" w:type="dxa"/>
          </w:tblCellMar>
        </w:tblPrEx>
        <w:tc>
          <w:tcPr>
            <w:tcW w:w="9071" w:type="dxa"/>
            <w:gridSpan w:val="2"/>
            <w:tcBorders>
              <w:top w:val="nil"/>
              <w:left w:val="nil"/>
              <w:bottom w:val="nil"/>
              <w:right w:val="nil"/>
            </w:tcBorders>
          </w:tcPr>
          <w:p w14:paraId="4FD7DAC6">
            <w:pPr>
              <w:spacing w:after="1" w:line="220" w:lineRule="atLeast"/>
            </w:pPr>
            <w:r>
              <w:rPr>
                <w:rFonts w:ascii="Times New Roman" w:hAnsi="Times New Roman" w:cs="Times New Roman"/>
              </w:rPr>
              <w:t>Наименование объекта капитального строительства</w:t>
            </w:r>
          </w:p>
        </w:tc>
      </w:tr>
      <w:tr w14:paraId="1EC081A8">
        <w:tblPrEx>
          <w:tblCellMar>
            <w:top w:w="102" w:type="dxa"/>
            <w:left w:w="62" w:type="dxa"/>
            <w:bottom w:w="102" w:type="dxa"/>
            <w:right w:w="62" w:type="dxa"/>
          </w:tblCellMar>
        </w:tblPrEx>
        <w:tc>
          <w:tcPr>
            <w:tcW w:w="9071" w:type="dxa"/>
            <w:gridSpan w:val="2"/>
            <w:tcBorders>
              <w:top w:val="nil"/>
              <w:left w:val="nil"/>
              <w:bottom w:val="single" w:color="auto" w:sz="4" w:space="0"/>
              <w:right w:val="nil"/>
            </w:tcBorders>
          </w:tcPr>
          <w:p w14:paraId="7F41EA25">
            <w:pPr>
              <w:spacing w:after="1" w:line="220" w:lineRule="atLeast"/>
            </w:pPr>
          </w:p>
        </w:tc>
      </w:tr>
      <w:tr w14:paraId="1EB245CB">
        <w:tblPrEx>
          <w:tblCellMar>
            <w:top w:w="102" w:type="dxa"/>
            <w:left w:w="62" w:type="dxa"/>
            <w:bottom w:w="102" w:type="dxa"/>
            <w:right w:w="62" w:type="dxa"/>
          </w:tblCellMar>
        </w:tblPrEx>
        <w:tc>
          <w:tcPr>
            <w:tcW w:w="9071" w:type="dxa"/>
            <w:gridSpan w:val="2"/>
            <w:tcBorders>
              <w:top w:val="single" w:color="auto" w:sz="4" w:space="0"/>
              <w:left w:val="nil"/>
              <w:bottom w:val="nil"/>
              <w:right w:val="nil"/>
            </w:tcBorders>
          </w:tcPr>
          <w:p w14:paraId="5A3AD961">
            <w:pPr>
              <w:spacing w:after="1" w:line="220" w:lineRule="atLeast"/>
            </w:pPr>
            <w:r>
              <w:rPr>
                <w:rFonts w:ascii="Times New Roman" w:hAnsi="Times New Roman" w:cs="Times New Roman"/>
              </w:rPr>
              <w:t>Адрес строительства</w:t>
            </w:r>
          </w:p>
        </w:tc>
      </w:tr>
      <w:tr w14:paraId="126B0A92">
        <w:tblPrEx>
          <w:tblCellMar>
            <w:top w:w="102" w:type="dxa"/>
            <w:left w:w="62" w:type="dxa"/>
            <w:bottom w:w="102" w:type="dxa"/>
            <w:right w:w="62" w:type="dxa"/>
          </w:tblCellMar>
        </w:tblPrEx>
        <w:tc>
          <w:tcPr>
            <w:tcW w:w="9071" w:type="dxa"/>
            <w:gridSpan w:val="2"/>
            <w:tcBorders>
              <w:top w:val="nil"/>
              <w:left w:val="nil"/>
              <w:bottom w:val="single" w:color="auto" w:sz="4" w:space="0"/>
              <w:right w:val="nil"/>
            </w:tcBorders>
          </w:tcPr>
          <w:p w14:paraId="382C3146">
            <w:pPr>
              <w:spacing w:after="1" w:line="220" w:lineRule="atLeast"/>
            </w:pPr>
          </w:p>
        </w:tc>
      </w:tr>
      <w:tr w14:paraId="1C3A636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102" w:type="dxa"/>
            <w:left w:w="62" w:type="dxa"/>
            <w:bottom w:w="102" w:type="dxa"/>
            <w:right w:w="62" w:type="dxa"/>
          </w:tblCellMar>
        </w:tblPrEx>
        <w:tc>
          <w:tcPr>
            <w:tcW w:w="4048" w:type="dxa"/>
            <w:tcBorders>
              <w:top w:val="single" w:color="auto" w:sz="4" w:space="0"/>
              <w:left w:val="nil"/>
              <w:bottom w:val="nil"/>
              <w:right w:val="nil"/>
            </w:tcBorders>
          </w:tcPr>
          <w:p w14:paraId="2F814919">
            <w:pPr>
              <w:spacing w:after="1" w:line="220" w:lineRule="atLeast"/>
            </w:pPr>
            <w:r>
              <w:rPr>
                <w:rFonts w:ascii="Times New Roman" w:hAnsi="Times New Roman" w:cs="Times New Roman"/>
              </w:rPr>
              <w:t>Застройщик (технический заказчик)</w:t>
            </w:r>
          </w:p>
        </w:tc>
        <w:tc>
          <w:tcPr>
            <w:tcW w:w="5023" w:type="dxa"/>
            <w:tcBorders>
              <w:top w:val="single" w:color="auto" w:sz="4" w:space="0"/>
              <w:left w:val="nil"/>
              <w:bottom w:val="single" w:color="auto" w:sz="4" w:space="0"/>
              <w:right w:val="nil"/>
            </w:tcBorders>
          </w:tcPr>
          <w:p w14:paraId="0DDE178E">
            <w:pPr>
              <w:spacing w:after="1" w:line="220" w:lineRule="atLeast"/>
            </w:pPr>
          </w:p>
        </w:tc>
      </w:tr>
      <w:tr w14:paraId="70CD2E01">
        <w:tblPrEx>
          <w:tblCellMar>
            <w:top w:w="102" w:type="dxa"/>
            <w:left w:w="62" w:type="dxa"/>
            <w:bottom w:w="102" w:type="dxa"/>
            <w:right w:w="62" w:type="dxa"/>
          </w:tblCellMar>
        </w:tblPrEx>
        <w:tc>
          <w:tcPr>
            <w:tcW w:w="4048" w:type="dxa"/>
            <w:tcBorders>
              <w:top w:val="nil"/>
              <w:left w:val="nil"/>
              <w:bottom w:val="nil"/>
              <w:right w:val="nil"/>
            </w:tcBorders>
          </w:tcPr>
          <w:p w14:paraId="07041E78">
            <w:pPr>
              <w:spacing w:after="1" w:line="220" w:lineRule="atLeast"/>
            </w:pPr>
          </w:p>
        </w:tc>
        <w:tc>
          <w:tcPr>
            <w:tcW w:w="5023" w:type="dxa"/>
            <w:tcBorders>
              <w:top w:val="single" w:color="auto" w:sz="4" w:space="0"/>
              <w:left w:val="nil"/>
              <w:bottom w:val="nil"/>
              <w:right w:val="nil"/>
            </w:tcBorders>
          </w:tcPr>
          <w:p w14:paraId="44118FF9">
            <w:pPr>
              <w:spacing w:after="1" w:line="220" w:lineRule="atLeast"/>
              <w:jc w:val="center"/>
            </w:pPr>
            <w:r>
              <w:rPr>
                <w:rFonts w:ascii="Times New Roman" w:hAnsi="Times New Roman" w:cs="Times New Roman"/>
              </w:rPr>
              <w:t>(наименование, адрес)</w:t>
            </w:r>
          </w:p>
        </w:tc>
      </w:tr>
      <w:tr w14:paraId="3C8BE73D">
        <w:tblPrEx>
          <w:tblCellMar>
            <w:top w:w="102" w:type="dxa"/>
            <w:left w:w="62" w:type="dxa"/>
            <w:bottom w:w="102" w:type="dxa"/>
            <w:right w:w="62" w:type="dxa"/>
          </w:tblCellMar>
        </w:tblPrEx>
        <w:tc>
          <w:tcPr>
            <w:tcW w:w="9071" w:type="dxa"/>
            <w:gridSpan w:val="2"/>
            <w:tcBorders>
              <w:top w:val="nil"/>
              <w:left w:val="nil"/>
              <w:bottom w:val="nil"/>
              <w:right w:val="nil"/>
            </w:tcBorders>
          </w:tcPr>
          <w:p w14:paraId="0A6AC172">
            <w:pPr>
              <w:spacing w:after="1" w:line="220" w:lineRule="atLeast"/>
            </w:pPr>
          </w:p>
        </w:tc>
      </w:tr>
      <w:tr w14:paraId="6274D2EB">
        <w:tblPrEx>
          <w:tblCellMar>
            <w:top w:w="102" w:type="dxa"/>
            <w:left w:w="62" w:type="dxa"/>
            <w:bottom w:w="102" w:type="dxa"/>
            <w:right w:w="62" w:type="dxa"/>
          </w:tblCellMar>
        </w:tblPrEx>
        <w:tc>
          <w:tcPr>
            <w:tcW w:w="9071" w:type="dxa"/>
            <w:gridSpan w:val="2"/>
            <w:tcBorders>
              <w:top w:val="nil"/>
              <w:left w:val="nil"/>
              <w:bottom w:val="nil"/>
              <w:right w:val="nil"/>
            </w:tcBorders>
          </w:tcPr>
          <w:p w14:paraId="5E32EB2C">
            <w:pPr>
              <w:spacing w:after="1" w:line="220" w:lineRule="atLeast"/>
            </w:pPr>
            <w:r>
              <w:rPr>
                <w:rFonts w:ascii="Times New Roman" w:hAnsi="Times New Roman" w:cs="Times New Roman"/>
              </w:rPr>
              <w:t>Лицо, осуществляющее авторский надзор</w:t>
            </w:r>
          </w:p>
        </w:tc>
      </w:tr>
      <w:tr w14:paraId="5DD8DE7B">
        <w:tblPrEx>
          <w:tblCellMar>
            <w:top w:w="102" w:type="dxa"/>
            <w:left w:w="62" w:type="dxa"/>
            <w:bottom w:w="102" w:type="dxa"/>
            <w:right w:w="62" w:type="dxa"/>
          </w:tblCellMar>
        </w:tblPrEx>
        <w:tc>
          <w:tcPr>
            <w:tcW w:w="9071" w:type="dxa"/>
            <w:gridSpan w:val="2"/>
            <w:tcBorders>
              <w:top w:val="nil"/>
              <w:left w:val="nil"/>
              <w:bottom w:val="single" w:color="auto" w:sz="4" w:space="0"/>
              <w:right w:val="nil"/>
            </w:tcBorders>
          </w:tcPr>
          <w:p w14:paraId="36CC7CB4">
            <w:pPr>
              <w:spacing w:after="1" w:line="220" w:lineRule="atLeast"/>
            </w:pPr>
          </w:p>
        </w:tc>
      </w:tr>
      <w:tr w14:paraId="072F3E4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102" w:type="dxa"/>
            <w:left w:w="62" w:type="dxa"/>
            <w:bottom w:w="102" w:type="dxa"/>
            <w:right w:w="62" w:type="dxa"/>
          </w:tblCellMar>
        </w:tblPrEx>
        <w:tc>
          <w:tcPr>
            <w:tcW w:w="9071" w:type="dxa"/>
            <w:gridSpan w:val="2"/>
            <w:tcBorders>
              <w:top w:val="single" w:color="auto" w:sz="4" w:space="0"/>
              <w:left w:val="nil"/>
              <w:bottom w:val="nil"/>
              <w:right w:val="nil"/>
            </w:tcBorders>
          </w:tcPr>
          <w:p w14:paraId="63DBED66">
            <w:pPr>
              <w:spacing w:after="1" w:line="220" w:lineRule="atLeast"/>
              <w:jc w:val="center"/>
            </w:pPr>
            <w:r>
              <w:rPr>
                <w:rFonts w:ascii="Times New Roman" w:hAnsi="Times New Roman" w:cs="Times New Roman"/>
              </w:rPr>
              <w:t>(наименование организации, Ф.И.О. индивидуального предпринимателя, адрес)</w:t>
            </w:r>
          </w:p>
        </w:tc>
      </w:tr>
    </w:tbl>
    <w:p w14:paraId="3A758DBA">
      <w:pPr>
        <w:spacing w:after="1" w:line="220" w:lineRule="atLeast"/>
        <w:jc w:val="both"/>
      </w:pPr>
    </w:p>
    <w:tbl>
      <w:tblPr>
        <w:tblStyle w:val="3"/>
        <w:tblW w:w="0" w:type="auto"/>
        <w:tblInd w:w="0" w:type="dxa"/>
        <w:tblLayout w:type="fixed"/>
        <w:tblCellMar>
          <w:top w:w="102" w:type="dxa"/>
          <w:left w:w="62" w:type="dxa"/>
          <w:bottom w:w="102" w:type="dxa"/>
          <w:right w:w="62" w:type="dxa"/>
        </w:tblCellMar>
      </w:tblPr>
      <w:tblGrid>
        <w:gridCol w:w="1632"/>
        <w:gridCol w:w="2721"/>
        <w:gridCol w:w="340"/>
        <w:gridCol w:w="1994"/>
        <w:gridCol w:w="2381"/>
      </w:tblGrid>
      <w:tr w14:paraId="05C15FBC">
        <w:tblPrEx>
          <w:tblCellMar>
            <w:top w:w="102" w:type="dxa"/>
            <w:left w:w="62" w:type="dxa"/>
            <w:bottom w:w="102" w:type="dxa"/>
            <w:right w:w="62" w:type="dxa"/>
          </w:tblCellMar>
        </w:tblPrEx>
        <w:tc>
          <w:tcPr>
            <w:tcW w:w="1632" w:type="dxa"/>
            <w:tcBorders>
              <w:top w:val="nil"/>
              <w:left w:val="nil"/>
              <w:bottom w:val="nil"/>
              <w:right w:val="nil"/>
            </w:tcBorders>
            <w:vAlign w:val="bottom"/>
          </w:tcPr>
          <w:p w14:paraId="4ACAE12D">
            <w:pPr>
              <w:spacing w:after="1" w:line="220" w:lineRule="atLeast"/>
            </w:pPr>
            <w:r>
              <w:rPr>
                <w:rFonts w:ascii="Times New Roman" w:hAnsi="Times New Roman" w:cs="Times New Roman"/>
              </w:rPr>
              <w:t>Журнал начат</w:t>
            </w:r>
          </w:p>
        </w:tc>
        <w:tc>
          <w:tcPr>
            <w:tcW w:w="2721" w:type="dxa"/>
            <w:tcBorders>
              <w:top w:val="nil"/>
              <w:left w:val="nil"/>
              <w:bottom w:val="single" w:color="auto" w:sz="4" w:space="0"/>
              <w:right w:val="nil"/>
            </w:tcBorders>
          </w:tcPr>
          <w:p w14:paraId="642D558F">
            <w:pPr>
              <w:spacing w:after="1" w:line="220" w:lineRule="atLeast"/>
            </w:pPr>
          </w:p>
        </w:tc>
        <w:tc>
          <w:tcPr>
            <w:tcW w:w="340" w:type="dxa"/>
            <w:tcBorders>
              <w:top w:val="nil"/>
              <w:left w:val="nil"/>
              <w:bottom w:val="nil"/>
              <w:right w:val="nil"/>
            </w:tcBorders>
          </w:tcPr>
          <w:p w14:paraId="3A384377">
            <w:pPr>
              <w:spacing w:after="1" w:line="220" w:lineRule="atLeast"/>
            </w:pPr>
          </w:p>
        </w:tc>
        <w:tc>
          <w:tcPr>
            <w:tcW w:w="1994" w:type="dxa"/>
            <w:tcBorders>
              <w:top w:val="nil"/>
              <w:left w:val="nil"/>
              <w:bottom w:val="nil"/>
              <w:right w:val="nil"/>
            </w:tcBorders>
            <w:vAlign w:val="bottom"/>
          </w:tcPr>
          <w:p w14:paraId="1B80F104">
            <w:pPr>
              <w:spacing w:after="1" w:line="220" w:lineRule="atLeast"/>
            </w:pPr>
            <w:r>
              <w:rPr>
                <w:rFonts w:ascii="Times New Roman" w:hAnsi="Times New Roman" w:cs="Times New Roman"/>
              </w:rPr>
              <w:t>Журнал окончен</w:t>
            </w:r>
          </w:p>
        </w:tc>
        <w:tc>
          <w:tcPr>
            <w:tcW w:w="2381" w:type="dxa"/>
            <w:tcBorders>
              <w:top w:val="nil"/>
              <w:left w:val="nil"/>
              <w:bottom w:val="single" w:color="auto" w:sz="4" w:space="0"/>
              <w:right w:val="nil"/>
            </w:tcBorders>
          </w:tcPr>
          <w:p w14:paraId="3CAAF68D">
            <w:pPr>
              <w:spacing w:after="1" w:line="220" w:lineRule="atLeast"/>
            </w:pPr>
          </w:p>
        </w:tc>
      </w:tr>
      <w:tr w14:paraId="2398888F">
        <w:tblPrEx>
          <w:tblCellMar>
            <w:top w:w="102" w:type="dxa"/>
            <w:left w:w="62" w:type="dxa"/>
            <w:bottom w:w="102" w:type="dxa"/>
            <w:right w:w="62" w:type="dxa"/>
          </w:tblCellMar>
        </w:tblPrEx>
        <w:tc>
          <w:tcPr>
            <w:tcW w:w="1632" w:type="dxa"/>
            <w:tcBorders>
              <w:top w:val="nil"/>
              <w:left w:val="nil"/>
              <w:bottom w:val="nil"/>
              <w:right w:val="nil"/>
            </w:tcBorders>
            <w:vAlign w:val="bottom"/>
          </w:tcPr>
          <w:p w14:paraId="668260F9">
            <w:pPr>
              <w:spacing w:after="1" w:line="220" w:lineRule="atLeast"/>
            </w:pPr>
          </w:p>
        </w:tc>
        <w:tc>
          <w:tcPr>
            <w:tcW w:w="2721" w:type="dxa"/>
            <w:tcBorders>
              <w:top w:val="single" w:color="auto" w:sz="4" w:space="0"/>
              <w:left w:val="nil"/>
              <w:bottom w:val="nil"/>
              <w:right w:val="nil"/>
            </w:tcBorders>
          </w:tcPr>
          <w:p w14:paraId="32CF1AB5">
            <w:pPr>
              <w:spacing w:after="1" w:line="220" w:lineRule="atLeast"/>
              <w:jc w:val="center"/>
            </w:pPr>
            <w:r>
              <w:rPr>
                <w:rFonts w:ascii="Times New Roman" w:hAnsi="Times New Roman" w:cs="Times New Roman"/>
              </w:rPr>
              <w:t>(дата)</w:t>
            </w:r>
          </w:p>
        </w:tc>
        <w:tc>
          <w:tcPr>
            <w:tcW w:w="340" w:type="dxa"/>
            <w:tcBorders>
              <w:top w:val="nil"/>
              <w:left w:val="nil"/>
              <w:bottom w:val="nil"/>
              <w:right w:val="nil"/>
            </w:tcBorders>
          </w:tcPr>
          <w:p w14:paraId="4E405AF5">
            <w:pPr>
              <w:spacing w:after="1" w:line="220" w:lineRule="atLeast"/>
            </w:pPr>
          </w:p>
        </w:tc>
        <w:tc>
          <w:tcPr>
            <w:tcW w:w="1994" w:type="dxa"/>
            <w:tcBorders>
              <w:top w:val="nil"/>
              <w:left w:val="nil"/>
              <w:bottom w:val="nil"/>
              <w:right w:val="nil"/>
            </w:tcBorders>
            <w:vAlign w:val="bottom"/>
          </w:tcPr>
          <w:p w14:paraId="15EE549B">
            <w:pPr>
              <w:spacing w:after="1" w:line="220" w:lineRule="atLeast"/>
            </w:pPr>
          </w:p>
        </w:tc>
        <w:tc>
          <w:tcPr>
            <w:tcW w:w="2381" w:type="dxa"/>
            <w:tcBorders>
              <w:top w:val="single" w:color="auto" w:sz="4" w:space="0"/>
              <w:left w:val="nil"/>
              <w:bottom w:val="nil"/>
              <w:right w:val="nil"/>
            </w:tcBorders>
          </w:tcPr>
          <w:p w14:paraId="73306B7D">
            <w:pPr>
              <w:spacing w:after="1" w:line="220" w:lineRule="atLeast"/>
              <w:jc w:val="center"/>
            </w:pPr>
            <w:r>
              <w:rPr>
                <w:rFonts w:ascii="Times New Roman" w:hAnsi="Times New Roman" w:cs="Times New Roman"/>
              </w:rPr>
              <w:t>(дата)</w:t>
            </w:r>
          </w:p>
        </w:tc>
      </w:tr>
    </w:tbl>
    <w:p w14:paraId="2DBB8A07">
      <w:pPr>
        <w:spacing w:after="1" w:line="220" w:lineRule="atLeast"/>
        <w:jc w:val="both"/>
      </w:pPr>
    </w:p>
    <w:tbl>
      <w:tblPr>
        <w:tblStyle w:val="3"/>
        <w:tblW w:w="0" w:type="auto"/>
        <w:tblInd w:w="0" w:type="dxa"/>
        <w:tblLayout w:type="fixed"/>
        <w:tblCellMar>
          <w:top w:w="102" w:type="dxa"/>
          <w:left w:w="62" w:type="dxa"/>
          <w:bottom w:w="102" w:type="dxa"/>
          <w:right w:w="62" w:type="dxa"/>
        </w:tblCellMar>
      </w:tblPr>
      <w:tblGrid>
        <w:gridCol w:w="4824"/>
        <w:gridCol w:w="1871"/>
        <w:gridCol w:w="2381"/>
      </w:tblGrid>
      <w:tr w14:paraId="3BE116A3">
        <w:tblPrEx>
          <w:tblCellMar>
            <w:top w:w="102" w:type="dxa"/>
            <w:left w:w="62" w:type="dxa"/>
            <w:bottom w:w="102" w:type="dxa"/>
            <w:right w:w="62" w:type="dxa"/>
          </w:tblCellMar>
        </w:tblPrEx>
        <w:tc>
          <w:tcPr>
            <w:tcW w:w="4824" w:type="dxa"/>
            <w:tcBorders>
              <w:top w:val="nil"/>
              <w:left w:val="nil"/>
              <w:bottom w:val="nil"/>
              <w:right w:val="nil"/>
            </w:tcBorders>
            <w:vAlign w:val="bottom"/>
          </w:tcPr>
          <w:p w14:paraId="0EAAEB3D">
            <w:pPr>
              <w:spacing w:after="1" w:line="220" w:lineRule="atLeast"/>
            </w:pPr>
            <w:r>
              <w:rPr>
                <w:rFonts w:ascii="Times New Roman" w:hAnsi="Times New Roman" w:cs="Times New Roman"/>
              </w:rPr>
              <w:t>Лицо, осуществляющее авторский надзор</w:t>
            </w:r>
          </w:p>
        </w:tc>
        <w:tc>
          <w:tcPr>
            <w:tcW w:w="1871" w:type="dxa"/>
            <w:tcBorders>
              <w:top w:val="nil"/>
              <w:left w:val="nil"/>
              <w:bottom w:val="nil"/>
              <w:right w:val="nil"/>
            </w:tcBorders>
            <w:vAlign w:val="bottom"/>
          </w:tcPr>
          <w:p w14:paraId="4E0F3B95">
            <w:pPr>
              <w:spacing w:after="1" w:line="220" w:lineRule="atLeast"/>
              <w:jc w:val="right"/>
            </w:pPr>
            <w:r>
              <w:rPr>
                <w:rFonts w:ascii="Times New Roman" w:hAnsi="Times New Roman" w:cs="Times New Roman"/>
              </w:rPr>
              <w:t>М.П.</w:t>
            </w:r>
          </w:p>
        </w:tc>
        <w:tc>
          <w:tcPr>
            <w:tcW w:w="2381" w:type="dxa"/>
            <w:tcBorders>
              <w:top w:val="nil"/>
              <w:left w:val="nil"/>
              <w:bottom w:val="single" w:color="auto" w:sz="4" w:space="0"/>
              <w:right w:val="nil"/>
            </w:tcBorders>
          </w:tcPr>
          <w:p w14:paraId="396D945A">
            <w:pPr>
              <w:spacing w:after="1" w:line="220" w:lineRule="atLeast"/>
            </w:pPr>
          </w:p>
        </w:tc>
      </w:tr>
      <w:tr w14:paraId="29BC585C">
        <w:tblPrEx>
          <w:tblCellMar>
            <w:top w:w="102" w:type="dxa"/>
            <w:left w:w="62" w:type="dxa"/>
            <w:bottom w:w="102" w:type="dxa"/>
            <w:right w:w="62" w:type="dxa"/>
          </w:tblCellMar>
        </w:tblPrEx>
        <w:tc>
          <w:tcPr>
            <w:tcW w:w="4824" w:type="dxa"/>
            <w:tcBorders>
              <w:top w:val="nil"/>
              <w:left w:val="nil"/>
              <w:bottom w:val="nil"/>
              <w:right w:val="nil"/>
            </w:tcBorders>
            <w:vAlign w:val="bottom"/>
          </w:tcPr>
          <w:p w14:paraId="452E522B">
            <w:pPr>
              <w:spacing w:after="1" w:line="220" w:lineRule="atLeast"/>
            </w:pPr>
          </w:p>
        </w:tc>
        <w:tc>
          <w:tcPr>
            <w:tcW w:w="1871" w:type="dxa"/>
            <w:tcBorders>
              <w:top w:val="nil"/>
              <w:left w:val="nil"/>
              <w:bottom w:val="nil"/>
              <w:right w:val="nil"/>
            </w:tcBorders>
            <w:vAlign w:val="bottom"/>
          </w:tcPr>
          <w:p w14:paraId="1D130521">
            <w:pPr>
              <w:spacing w:after="1" w:line="220" w:lineRule="atLeast"/>
            </w:pPr>
          </w:p>
        </w:tc>
        <w:tc>
          <w:tcPr>
            <w:tcW w:w="2381" w:type="dxa"/>
            <w:tcBorders>
              <w:top w:val="single" w:color="auto" w:sz="4" w:space="0"/>
              <w:left w:val="nil"/>
              <w:bottom w:val="nil"/>
              <w:right w:val="nil"/>
            </w:tcBorders>
          </w:tcPr>
          <w:p w14:paraId="7DB87DBB">
            <w:pPr>
              <w:spacing w:after="1" w:line="220" w:lineRule="atLeast"/>
              <w:jc w:val="center"/>
            </w:pPr>
            <w:r>
              <w:rPr>
                <w:rFonts w:ascii="Times New Roman" w:hAnsi="Times New Roman" w:cs="Times New Roman"/>
              </w:rPr>
              <w:t>(подпись)</w:t>
            </w:r>
          </w:p>
        </w:tc>
      </w:tr>
      <w:tr w14:paraId="5C67F037">
        <w:tblPrEx>
          <w:tblCellMar>
            <w:top w:w="102" w:type="dxa"/>
            <w:left w:w="62" w:type="dxa"/>
            <w:bottom w:w="102" w:type="dxa"/>
            <w:right w:w="62" w:type="dxa"/>
          </w:tblCellMar>
        </w:tblPrEx>
        <w:tc>
          <w:tcPr>
            <w:tcW w:w="4824" w:type="dxa"/>
            <w:tcBorders>
              <w:top w:val="nil"/>
              <w:left w:val="nil"/>
              <w:bottom w:val="nil"/>
              <w:right w:val="nil"/>
            </w:tcBorders>
            <w:vAlign w:val="bottom"/>
          </w:tcPr>
          <w:p w14:paraId="39968AC7">
            <w:pPr>
              <w:spacing w:after="1" w:line="220" w:lineRule="atLeast"/>
            </w:pPr>
            <w:r>
              <w:rPr>
                <w:rFonts w:ascii="Times New Roman" w:hAnsi="Times New Roman" w:cs="Times New Roman"/>
              </w:rPr>
              <w:t>Руководитель</w:t>
            </w:r>
          </w:p>
          <w:p w14:paraId="5F56C776">
            <w:pPr>
              <w:spacing w:after="1" w:line="220" w:lineRule="atLeast"/>
            </w:pPr>
            <w:r>
              <w:rPr>
                <w:rFonts w:ascii="Times New Roman" w:hAnsi="Times New Roman" w:cs="Times New Roman"/>
              </w:rPr>
              <w:t>застройщика (технического заказчика)</w:t>
            </w:r>
          </w:p>
        </w:tc>
        <w:tc>
          <w:tcPr>
            <w:tcW w:w="1871" w:type="dxa"/>
            <w:tcBorders>
              <w:top w:val="nil"/>
              <w:left w:val="nil"/>
              <w:bottom w:val="nil"/>
              <w:right w:val="nil"/>
            </w:tcBorders>
            <w:vAlign w:val="bottom"/>
          </w:tcPr>
          <w:p w14:paraId="1F2EEB89">
            <w:pPr>
              <w:spacing w:after="1" w:line="220" w:lineRule="atLeast"/>
              <w:jc w:val="right"/>
            </w:pPr>
            <w:r>
              <w:rPr>
                <w:rFonts w:ascii="Times New Roman" w:hAnsi="Times New Roman" w:cs="Times New Roman"/>
              </w:rPr>
              <w:t>М.П.</w:t>
            </w:r>
          </w:p>
        </w:tc>
        <w:tc>
          <w:tcPr>
            <w:tcW w:w="2381" w:type="dxa"/>
            <w:tcBorders>
              <w:top w:val="nil"/>
              <w:left w:val="nil"/>
              <w:bottom w:val="single" w:color="auto" w:sz="4" w:space="0"/>
              <w:right w:val="nil"/>
            </w:tcBorders>
          </w:tcPr>
          <w:p w14:paraId="660EAF4C">
            <w:pPr>
              <w:spacing w:after="1" w:line="220" w:lineRule="atLeast"/>
            </w:pPr>
          </w:p>
        </w:tc>
      </w:tr>
      <w:tr w14:paraId="60387609">
        <w:tblPrEx>
          <w:tblCellMar>
            <w:top w:w="102" w:type="dxa"/>
            <w:left w:w="62" w:type="dxa"/>
            <w:bottom w:w="102" w:type="dxa"/>
            <w:right w:w="62" w:type="dxa"/>
          </w:tblCellMar>
        </w:tblPrEx>
        <w:tc>
          <w:tcPr>
            <w:tcW w:w="4824" w:type="dxa"/>
            <w:tcBorders>
              <w:top w:val="nil"/>
              <w:left w:val="nil"/>
              <w:bottom w:val="nil"/>
              <w:right w:val="nil"/>
            </w:tcBorders>
          </w:tcPr>
          <w:p w14:paraId="1A77669E">
            <w:pPr>
              <w:spacing w:after="1" w:line="220" w:lineRule="atLeast"/>
            </w:pPr>
          </w:p>
        </w:tc>
        <w:tc>
          <w:tcPr>
            <w:tcW w:w="1871" w:type="dxa"/>
            <w:tcBorders>
              <w:top w:val="nil"/>
              <w:left w:val="nil"/>
              <w:bottom w:val="nil"/>
              <w:right w:val="nil"/>
            </w:tcBorders>
            <w:vAlign w:val="bottom"/>
          </w:tcPr>
          <w:p w14:paraId="71A87FCE">
            <w:pPr>
              <w:spacing w:after="1" w:line="220" w:lineRule="atLeast"/>
            </w:pPr>
          </w:p>
        </w:tc>
        <w:tc>
          <w:tcPr>
            <w:tcW w:w="2381" w:type="dxa"/>
            <w:tcBorders>
              <w:top w:val="single" w:color="auto" w:sz="4" w:space="0"/>
              <w:left w:val="nil"/>
              <w:bottom w:val="nil"/>
              <w:right w:val="nil"/>
            </w:tcBorders>
          </w:tcPr>
          <w:p w14:paraId="683BFBD1">
            <w:pPr>
              <w:spacing w:after="1" w:line="220" w:lineRule="atLeast"/>
              <w:jc w:val="center"/>
            </w:pPr>
            <w:r>
              <w:rPr>
                <w:rFonts w:ascii="Times New Roman" w:hAnsi="Times New Roman" w:cs="Times New Roman"/>
              </w:rPr>
              <w:t>(подпись)</w:t>
            </w:r>
          </w:p>
        </w:tc>
      </w:tr>
    </w:tbl>
    <w:p w14:paraId="711533CC">
      <w:pPr>
        <w:spacing w:after="1" w:line="220" w:lineRule="atLeast"/>
        <w:jc w:val="both"/>
      </w:pPr>
    </w:p>
    <w:p w14:paraId="557114F7">
      <w:pPr>
        <w:spacing w:after="1" w:line="220" w:lineRule="atLeast"/>
        <w:ind w:firstLine="540"/>
        <w:jc w:val="both"/>
      </w:pPr>
      <w:r>
        <w:rPr>
          <w:rFonts w:ascii="Times New Roman" w:hAnsi="Times New Roman" w:cs="Times New Roman"/>
        </w:rPr>
        <w:t>--------------------------------</w:t>
      </w:r>
    </w:p>
    <w:p w14:paraId="6E3E2B4F">
      <w:pPr>
        <w:spacing w:before="220" w:after="1" w:line="220" w:lineRule="atLeast"/>
        <w:ind w:firstLine="540"/>
        <w:jc w:val="both"/>
      </w:pPr>
      <w:bookmarkStart w:id="4" w:name="P203"/>
      <w:bookmarkEnd w:id="4"/>
      <w:r>
        <w:rPr>
          <w:rFonts w:ascii="Times New Roman" w:hAnsi="Times New Roman" w:cs="Times New Roman"/>
        </w:rPr>
        <w:t>&lt;*&gt; Формат журнала, в том числе и титульного листа, принимается А4.</w:t>
      </w:r>
    </w:p>
    <w:p w14:paraId="62105EE6">
      <w:pPr>
        <w:spacing w:after="1" w:line="220" w:lineRule="atLeast"/>
        <w:jc w:val="both"/>
      </w:pPr>
    </w:p>
    <w:tbl>
      <w:tblPr>
        <w:tblStyle w:val="3"/>
        <w:tblW w:w="0" w:type="auto"/>
        <w:tblInd w:w="0" w:type="dxa"/>
        <w:tblLayout w:type="fixed"/>
        <w:tblCellMar>
          <w:top w:w="102" w:type="dxa"/>
          <w:left w:w="62" w:type="dxa"/>
          <w:bottom w:w="102" w:type="dxa"/>
          <w:right w:w="62" w:type="dxa"/>
        </w:tblCellMar>
      </w:tblPr>
      <w:tblGrid>
        <w:gridCol w:w="9071"/>
      </w:tblGrid>
      <w:tr w14:paraId="37B4ADD0">
        <w:tblPrEx>
          <w:tblCellMar>
            <w:top w:w="102" w:type="dxa"/>
            <w:left w:w="62" w:type="dxa"/>
            <w:bottom w:w="102" w:type="dxa"/>
            <w:right w:w="62" w:type="dxa"/>
          </w:tblCellMar>
        </w:tblPrEx>
        <w:tc>
          <w:tcPr>
            <w:tcW w:w="9071" w:type="dxa"/>
            <w:tcBorders>
              <w:top w:val="nil"/>
              <w:left w:val="nil"/>
              <w:bottom w:val="nil"/>
              <w:right w:val="nil"/>
            </w:tcBorders>
          </w:tcPr>
          <w:p w14:paraId="2915784B">
            <w:pPr>
              <w:spacing w:after="1" w:line="220" w:lineRule="atLeast"/>
            </w:pPr>
            <w:r>
              <w:rPr>
                <w:rFonts w:ascii="Times New Roman" w:hAnsi="Times New Roman" w:cs="Times New Roman"/>
              </w:rPr>
              <w:t>Лист 2</w:t>
            </w:r>
          </w:p>
        </w:tc>
      </w:tr>
    </w:tbl>
    <w:p w14:paraId="297CD2DD">
      <w:pPr>
        <w:spacing w:after="1" w:line="220" w:lineRule="atLeast"/>
        <w:jc w:val="both"/>
      </w:pPr>
    </w:p>
    <w:tbl>
      <w:tblPr>
        <w:tblStyle w:val="3"/>
        <w:tblW w:w="0" w:type="auto"/>
        <w:tblInd w:w="0" w:type="dxa"/>
        <w:tblLayout w:type="fixed"/>
        <w:tblCellMar>
          <w:top w:w="102" w:type="dxa"/>
          <w:left w:w="62" w:type="dxa"/>
          <w:bottom w:w="102" w:type="dxa"/>
          <w:right w:w="62" w:type="dxa"/>
        </w:tblCellMar>
      </w:tblPr>
      <w:tblGrid>
        <w:gridCol w:w="9071"/>
      </w:tblGrid>
      <w:tr w14:paraId="348E8395">
        <w:tblPrEx>
          <w:tblCellMar>
            <w:top w:w="102" w:type="dxa"/>
            <w:left w:w="62" w:type="dxa"/>
            <w:bottom w:w="102" w:type="dxa"/>
            <w:right w:w="62" w:type="dxa"/>
          </w:tblCellMar>
        </w:tblPrEx>
        <w:tc>
          <w:tcPr>
            <w:tcW w:w="9071" w:type="dxa"/>
            <w:tcBorders>
              <w:top w:val="nil"/>
              <w:left w:val="nil"/>
              <w:bottom w:val="nil"/>
              <w:right w:val="nil"/>
            </w:tcBorders>
          </w:tcPr>
          <w:p w14:paraId="34B23B02">
            <w:pPr>
              <w:spacing w:after="1" w:line="220" w:lineRule="atLeast"/>
              <w:jc w:val="center"/>
              <w:outlineLvl w:val="2"/>
            </w:pPr>
            <w:r>
              <w:rPr>
                <w:rFonts w:ascii="Times New Roman" w:hAnsi="Times New Roman" w:cs="Times New Roman"/>
              </w:rPr>
              <w:t>ПЕРЕЧЕНЬ ПОДРЯДНЫХ ОРГАНИЗАЦИЙ, ОСУЩЕСТВЛЯЮЩИХ СТРОИТЕЛЬНЫЕ И МОНТАЖНЫЕ РАБОТЫ</w:t>
            </w:r>
          </w:p>
        </w:tc>
      </w:tr>
    </w:tbl>
    <w:p w14:paraId="5A5ACC62">
      <w:pPr>
        <w:spacing w:after="1" w:line="220" w:lineRule="atLeast"/>
        <w:jc w:val="both"/>
      </w:pPr>
    </w:p>
    <w:tbl>
      <w:tblPr>
        <w:tblStyle w:val="3"/>
        <w:tblW w:w="0" w:type="auto"/>
        <w:tblInd w:w="0" w:type="dxa"/>
        <w:tblLayout w:type="fixed"/>
        <w:tblCellMar>
          <w:top w:w="102" w:type="dxa"/>
          <w:left w:w="62" w:type="dxa"/>
          <w:bottom w:w="102" w:type="dxa"/>
          <w:right w:w="62" w:type="dxa"/>
        </w:tblCellMar>
      </w:tblPr>
      <w:tblGrid>
        <w:gridCol w:w="397"/>
        <w:gridCol w:w="8674"/>
      </w:tblGrid>
      <w:tr w14:paraId="3CC73EC5">
        <w:tblPrEx>
          <w:tblCellMar>
            <w:top w:w="102" w:type="dxa"/>
            <w:left w:w="62" w:type="dxa"/>
            <w:bottom w:w="102" w:type="dxa"/>
            <w:right w:w="62" w:type="dxa"/>
          </w:tblCellMar>
        </w:tblPrEx>
        <w:tc>
          <w:tcPr>
            <w:tcW w:w="9071" w:type="dxa"/>
            <w:gridSpan w:val="2"/>
            <w:tcBorders>
              <w:top w:val="nil"/>
              <w:left w:val="nil"/>
              <w:bottom w:val="nil"/>
              <w:right w:val="nil"/>
            </w:tcBorders>
          </w:tcPr>
          <w:p w14:paraId="685FC2F6">
            <w:pPr>
              <w:spacing w:after="1" w:line="220" w:lineRule="atLeast"/>
              <w:ind w:firstLine="283"/>
              <w:jc w:val="both"/>
            </w:pPr>
            <w:r>
              <w:rPr>
                <w:rFonts w:ascii="Times New Roman" w:hAnsi="Times New Roman" w:cs="Times New Roman"/>
              </w:rPr>
              <w:t>Исполнитель работ (лицо, осуществляющее строительство)</w:t>
            </w:r>
          </w:p>
        </w:tc>
      </w:tr>
      <w:tr w14:paraId="54E22EB2">
        <w:tblPrEx>
          <w:tblCellMar>
            <w:top w:w="102" w:type="dxa"/>
            <w:left w:w="62" w:type="dxa"/>
            <w:bottom w:w="102" w:type="dxa"/>
            <w:right w:w="62" w:type="dxa"/>
          </w:tblCellMar>
        </w:tblPrEx>
        <w:tc>
          <w:tcPr>
            <w:tcW w:w="9071" w:type="dxa"/>
            <w:gridSpan w:val="2"/>
            <w:tcBorders>
              <w:top w:val="nil"/>
              <w:left w:val="nil"/>
              <w:bottom w:val="single" w:color="auto" w:sz="4" w:space="0"/>
              <w:right w:val="nil"/>
            </w:tcBorders>
          </w:tcPr>
          <w:p w14:paraId="42BFD885">
            <w:pPr>
              <w:spacing w:after="1" w:line="220" w:lineRule="atLeast"/>
            </w:pPr>
          </w:p>
        </w:tc>
      </w:tr>
      <w:tr w14:paraId="4C9813C1">
        <w:tblPrEx>
          <w:tblCellMar>
            <w:top w:w="102" w:type="dxa"/>
            <w:left w:w="62" w:type="dxa"/>
            <w:bottom w:w="102" w:type="dxa"/>
            <w:right w:w="62" w:type="dxa"/>
          </w:tblCellMar>
        </w:tblPrEx>
        <w:tc>
          <w:tcPr>
            <w:tcW w:w="9071" w:type="dxa"/>
            <w:gridSpan w:val="2"/>
            <w:tcBorders>
              <w:top w:val="single" w:color="auto" w:sz="4" w:space="0"/>
              <w:left w:val="nil"/>
              <w:bottom w:val="nil"/>
              <w:right w:val="nil"/>
            </w:tcBorders>
            <w:vAlign w:val="bottom"/>
          </w:tcPr>
          <w:p w14:paraId="04264E57">
            <w:pPr>
              <w:spacing w:after="1" w:line="220" w:lineRule="atLeast"/>
            </w:pPr>
            <w:r>
              <w:rPr>
                <w:rFonts w:ascii="Times New Roman" w:hAnsi="Times New Roman" w:cs="Times New Roman"/>
              </w:rPr>
              <w:t>Исполнители отдельных видов работ (подрядчики):</w:t>
            </w:r>
          </w:p>
        </w:tc>
      </w:tr>
      <w:tr w14:paraId="780BD4D5">
        <w:tblPrEx>
          <w:tblCellMar>
            <w:top w:w="102" w:type="dxa"/>
            <w:left w:w="62" w:type="dxa"/>
            <w:bottom w:w="102" w:type="dxa"/>
            <w:right w:w="62" w:type="dxa"/>
          </w:tblCellMar>
        </w:tblPrEx>
        <w:tc>
          <w:tcPr>
            <w:tcW w:w="397" w:type="dxa"/>
            <w:tcBorders>
              <w:top w:val="nil"/>
              <w:left w:val="nil"/>
              <w:bottom w:val="nil"/>
              <w:right w:val="nil"/>
            </w:tcBorders>
          </w:tcPr>
          <w:p w14:paraId="013ABD24">
            <w:pPr>
              <w:spacing w:after="1" w:line="220" w:lineRule="atLeast"/>
            </w:pPr>
            <w:r>
              <w:rPr>
                <w:rFonts w:ascii="Times New Roman" w:hAnsi="Times New Roman" w:cs="Times New Roman"/>
              </w:rPr>
              <w:t>1</w:t>
            </w:r>
          </w:p>
        </w:tc>
        <w:tc>
          <w:tcPr>
            <w:tcW w:w="8674" w:type="dxa"/>
            <w:tcBorders>
              <w:top w:val="nil"/>
              <w:left w:val="nil"/>
              <w:bottom w:val="single" w:color="auto" w:sz="4" w:space="0"/>
              <w:right w:val="nil"/>
            </w:tcBorders>
          </w:tcPr>
          <w:p w14:paraId="4576C261">
            <w:pPr>
              <w:spacing w:after="1" w:line="220" w:lineRule="atLeast"/>
            </w:pPr>
          </w:p>
        </w:tc>
      </w:tr>
      <w:tr w14:paraId="17E9DFE8">
        <w:tblPrEx>
          <w:tblCellMar>
            <w:top w:w="102" w:type="dxa"/>
            <w:left w:w="62" w:type="dxa"/>
            <w:bottom w:w="102" w:type="dxa"/>
            <w:right w:w="62" w:type="dxa"/>
          </w:tblCellMar>
        </w:tblPrEx>
        <w:tc>
          <w:tcPr>
            <w:tcW w:w="397" w:type="dxa"/>
            <w:tcBorders>
              <w:top w:val="nil"/>
              <w:left w:val="nil"/>
              <w:bottom w:val="nil"/>
              <w:right w:val="nil"/>
            </w:tcBorders>
            <w:vAlign w:val="bottom"/>
          </w:tcPr>
          <w:p w14:paraId="78F0F3A0">
            <w:pPr>
              <w:spacing w:after="1" w:line="220" w:lineRule="atLeast"/>
            </w:pPr>
          </w:p>
        </w:tc>
        <w:tc>
          <w:tcPr>
            <w:tcW w:w="8674" w:type="dxa"/>
            <w:tcBorders>
              <w:top w:val="single" w:color="auto" w:sz="4" w:space="0"/>
              <w:left w:val="nil"/>
              <w:bottom w:val="nil"/>
              <w:right w:val="nil"/>
            </w:tcBorders>
          </w:tcPr>
          <w:p w14:paraId="4EBF31E4">
            <w:pPr>
              <w:spacing w:after="1" w:line="220" w:lineRule="atLeast"/>
              <w:jc w:val="center"/>
            </w:pPr>
            <w:r>
              <w:rPr>
                <w:rFonts w:ascii="Times New Roman" w:hAnsi="Times New Roman" w:cs="Times New Roman"/>
              </w:rPr>
              <w:t>(наименования работ и организации)</w:t>
            </w:r>
          </w:p>
        </w:tc>
      </w:tr>
      <w:tr w14:paraId="40207278">
        <w:tblPrEx>
          <w:tblCellMar>
            <w:top w:w="102" w:type="dxa"/>
            <w:left w:w="62" w:type="dxa"/>
            <w:bottom w:w="102" w:type="dxa"/>
            <w:right w:w="62" w:type="dxa"/>
          </w:tblCellMar>
        </w:tblPrEx>
        <w:tc>
          <w:tcPr>
            <w:tcW w:w="397" w:type="dxa"/>
            <w:tcBorders>
              <w:top w:val="nil"/>
              <w:left w:val="nil"/>
              <w:bottom w:val="nil"/>
              <w:right w:val="nil"/>
            </w:tcBorders>
            <w:vAlign w:val="bottom"/>
          </w:tcPr>
          <w:p w14:paraId="023F863A">
            <w:pPr>
              <w:spacing w:after="1" w:line="220" w:lineRule="atLeast"/>
            </w:pPr>
            <w:r>
              <w:rPr>
                <w:rFonts w:ascii="Times New Roman" w:hAnsi="Times New Roman" w:cs="Times New Roman"/>
              </w:rPr>
              <w:t>2</w:t>
            </w:r>
          </w:p>
        </w:tc>
        <w:tc>
          <w:tcPr>
            <w:tcW w:w="8674" w:type="dxa"/>
            <w:tcBorders>
              <w:top w:val="nil"/>
              <w:left w:val="nil"/>
              <w:bottom w:val="single" w:color="auto" w:sz="4" w:space="0"/>
              <w:right w:val="nil"/>
            </w:tcBorders>
          </w:tcPr>
          <w:p w14:paraId="5A0D025C">
            <w:pPr>
              <w:spacing w:after="1" w:line="220" w:lineRule="atLeast"/>
            </w:pPr>
          </w:p>
        </w:tc>
      </w:tr>
      <w:tr w14:paraId="45B20BBA">
        <w:tblPrEx>
          <w:tblCellMar>
            <w:top w:w="102" w:type="dxa"/>
            <w:left w:w="62" w:type="dxa"/>
            <w:bottom w:w="102" w:type="dxa"/>
            <w:right w:w="62" w:type="dxa"/>
          </w:tblCellMar>
        </w:tblPrEx>
        <w:tc>
          <w:tcPr>
            <w:tcW w:w="397" w:type="dxa"/>
            <w:tcBorders>
              <w:top w:val="nil"/>
              <w:left w:val="nil"/>
              <w:bottom w:val="nil"/>
              <w:right w:val="nil"/>
            </w:tcBorders>
            <w:vAlign w:val="bottom"/>
          </w:tcPr>
          <w:p w14:paraId="37D4376B">
            <w:pPr>
              <w:spacing w:after="1" w:line="220" w:lineRule="atLeast"/>
            </w:pPr>
            <w:r>
              <w:rPr>
                <w:rFonts w:ascii="Times New Roman" w:hAnsi="Times New Roman" w:cs="Times New Roman"/>
              </w:rPr>
              <w:t>3</w:t>
            </w:r>
          </w:p>
        </w:tc>
        <w:tc>
          <w:tcPr>
            <w:tcW w:w="8674" w:type="dxa"/>
            <w:tcBorders>
              <w:top w:val="single" w:color="auto" w:sz="4" w:space="0"/>
              <w:left w:val="nil"/>
              <w:bottom w:val="single" w:color="auto" w:sz="4" w:space="0"/>
              <w:right w:val="nil"/>
            </w:tcBorders>
          </w:tcPr>
          <w:p w14:paraId="635EC4D5">
            <w:pPr>
              <w:spacing w:after="1" w:line="220" w:lineRule="atLeast"/>
            </w:pPr>
          </w:p>
        </w:tc>
      </w:tr>
      <w:tr w14:paraId="75243BC6">
        <w:tblPrEx>
          <w:tblCellMar>
            <w:top w:w="102" w:type="dxa"/>
            <w:left w:w="62" w:type="dxa"/>
            <w:bottom w:w="102" w:type="dxa"/>
            <w:right w:w="62" w:type="dxa"/>
          </w:tblCellMar>
        </w:tblPrEx>
        <w:tc>
          <w:tcPr>
            <w:tcW w:w="397" w:type="dxa"/>
            <w:tcBorders>
              <w:top w:val="nil"/>
              <w:left w:val="nil"/>
              <w:bottom w:val="nil"/>
              <w:right w:val="nil"/>
            </w:tcBorders>
            <w:vAlign w:val="bottom"/>
          </w:tcPr>
          <w:p w14:paraId="5A78AB12">
            <w:pPr>
              <w:spacing w:after="1" w:line="220" w:lineRule="atLeast"/>
            </w:pPr>
            <w:r>
              <w:rPr>
                <w:rFonts w:ascii="Times New Roman" w:hAnsi="Times New Roman" w:cs="Times New Roman"/>
              </w:rPr>
              <w:t>4</w:t>
            </w:r>
          </w:p>
        </w:tc>
        <w:tc>
          <w:tcPr>
            <w:tcW w:w="8674" w:type="dxa"/>
            <w:tcBorders>
              <w:top w:val="single" w:color="auto" w:sz="4" w:space="0"/>
              <w:left w:val="nil"/>
              <w:bottom w:val="single" w:color="auto" w:sz="4" w:space="0"/>
              <w:right w:val="nil"/>
            </w:tcBorders>
          </w:tcPr>
          <w:p w14:paraId="6247BCD6">
            <w:pPr>
              <w:spacing w:after="1" w:line="220" w:lineRule="atLeast"/>
            </w:pPr>
          </w:p>
        </w:tc>
      </w:tr>
      <w:tr w14:paraId="6FD5049B">
        <w:tblPrEx>
          <w:tblCellMar>
            <w:top w:w="102" w:type="dxa"/>
            <w:left w:w="62" w:type="dxa"/>
            <w:bottom w:w="102" w:type="dxa"/>
            <w:right w:w="62" w:type="dxa"/>
          </w:tblCellMar>
        </w:tblPrEx>
        <w:tc>
          <w:tcPr>
            <w:tcW w:w="397" w:type="dxa"/>
            <w:tcBorders>
              <w:top w:val="nil"/>
              <w:left w:val="nil"/>
              <w:bottom w:val="nil"/>
              <w:right w:val="nil"/>
            </w:tcBorders>
            <w:vAlign w:val="bottom"/>
          </w:tcPr>
          <w:p w14:paraId="0A161990">
            <w:pPr>
              <w:spacing w:after="1" w:line="220" w:lineRule="atLeast"/>
            </w:pPr>
            <w:r>
              <w:rPr>
                <w:rFonts w:ascii="Times New Roman" w:hAnsi="Times New Roman" w:cs="Times New Roman"/>
              </w:rPr>
              <w:t>5</w:t>
            </w:r>
          </w:p>
        </w:tc>
        <w:tc>
          <w:tcPr>
            <w:tcW w:w="8674" w:type="dxa"/>
            <w:tcBorders>
              <w:top w:val="single" w:color="auto" w:sz="4" w:space="0"/>
              <w:left w:val="nil"/>
              <w:bottom w:val="single" w:color="auto" w:sz="4" w:space="0"/>
              <w:right w:val="nil"/>
            </w:tcBorders>
          </w:tcPr>
          <w:p w14:paraId="0CDF5BE4">
            <w:pPr>
              <w:spacing w:after="1" w:line="220" w:lineRule="atLeast"/>
            </w:pPr>
          </w:p>
        </w:tc>
      </w:tr>
    </w:tbl>
    <w:p w14:paraId="5A1E92C9">
      <w:pPr>
        <w:spacing w:after="1" w:line="220" w:lineRule="atLeast"/>
        <w:jc w:val="both"/>
      </w:pPr>
    </w:p>
    <w:tbl>
      <w:tblPr>
        <w:tblStyle w:val="3"/>
        <w:tblW w:w="0" w:type="auto"/>
        <w:tblInd w:w="0" w:type="dxa"/>
        <w:tblLayout w:type="fixed"/>
        <w:tblCellMar>
          <w:top w:w="102" w:type="dxa"/>
          <w:left w:w="62" w:type="dxa"/>
          <w:bottom w:w="102" w:type="dxa"/>
          <w:right w:w="62" w:type="dxa"/>
        </w:tblCellMar>
      </w:tblPr>
      <w:tblGrid>
        <w:gridCol w:w="9071"/>
      </w:tblGrid>
      <w:tr w14:paraId="1FBD1D0F">
        <w:tblPrEx>
          <w:tblCellMar>
            <w:top w:w="102" w:type="dxa"/>
            <w:left w:w="62" w:type="dxa"/>
            <w:bottom w:w="102" w:type="dxa"/>
            <w:right w:w="62" w:type="dxa"/>
          </w:tblCellMar>
        </w:tblPrEx>
        <w:tc>
          <w:tcPr>
            <w:tcW w:w="9071" w:type="dxa"/>
            <w:tcBorders>
              <w:top w:val="nil"/>
              <w:left w:val="nil"/>
              <w:bottom w:val="nil"/>
              <w:right w:val="nil"/>
            </w:tcBorders>
          </w:tcPr>
          <w:p w14:paraId="61F2192F">
            <w:pPr>
              <w:spacing w:after="1" w:line="220" w:lineRule="atLeast"/>
            </w:pPr>
            <w:r>
              <w:rPr>
                <w:rFonts w:ascii="Times New Roman" w:hAnsi="Times New Roman" w:cs="Times New Roman"/>
              </w:rPr>
              <w:t>Лист 3</w:t>
            </w:r>
          </w:p>
        </w:tc>
      </w:tr>
    </w:tbl>
    <w:p w14:paraId="35107B07">
      <w:pPr>
        <w:spacing w:after="1" w:line="220" w:lineRule="atLeast"/>
        <w:jc w:val="both"/>
      </w:pPr>
    </w:p>
    <w:tbl>
      <w:tblPr>
        <w:tblStyle w:val="3"/>
        <w:tblW w:w="0" w:type="auto"/>
        <w:tblInd w:w="0" w:type="dxa"/>
        <w:tblLayout w:type="fixed"/>
        <w:tblCellMar>
          <w:top w:w="102" w:type="dxa"/>
          <w:left w:w="62" w:type="dxa"/>
          <w:bottom w:w="102" w:type="dxa"/>
          <w:right w:w="62" w:type="dxa"/>
        </w:tblCellMar>
      </w:tblPr>
      <w:tblGrid>
        <w:gridCol w:w="9071"/>
      </w:tblGrid>
      <w:tr w14:paraId="16C9DC45">
        <w:tblPrEx>
          <w:tblCellMar>
            <w:top w:w="102" w:type="dxa"/>
            <w:left w:w="62" w:type="dxa"/>
            <w:bottom w:w="102" w:type="dxa"/>
            <w:right w:w="62" w:type="dxa"/>
          </w:tblCellMar>
        </w:tblPrEx>
        <w:tc>
          <w:tcPr>
            <w:tcW w:w="9071" w:type="dxa"/>
            <w:tcBorders>
              <w:top w:val="nil"/>
              <w:left w:val="nil"/>
              <w:bottom w:val="nil"/>
              <w:right w:val="nil"/>
            </w:tcBorders>
          </w:tcPr>
          <w:p w14:paraId="544C8652">
            <w:pPr>
              <w:spacing w:after="1" w:line="220" w:lineRule="atLeast"/>
              <w:jc w:val="center"/>
              <w:outlineLvl w:val="2"/>
            </w:pPr>
            <w:r>
              <w:rPr>
                <w:rFonts w:ascii="Times New Roman" w:hAnsi="Times New Roman" w:cs="Times New Roman"/>
              </w:rPr>
              <w:t>СПИСОК РАБОТНИКОВ ЛИЦА, ОСУЩЕСТВЛЯЮЩЕГО АВТОРСКИЙ НАДЗОР</w:t>
            </w:r>
          </w:p>
        </w:tc>
      </w:tr>
    </w:tbl>
    <w:p w14:paraId="59140CCB">
      <w:pPr>
        <w:spacing w:after="1" w:line="220" w:lineRule="atLeast"/>
        <w:jc w:val="both"/>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2154"/>
        <w:gridCol w:w="2381"/>
        <w:gridCol w:w="1814"/>
        <w:gridCol w:w="2721"/>
      </w:tblGrid>
      <w:tr w14:paraId="368FB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2154" w:type="dxa"/>
          </w:tcPr>
          <w:p w14:paraId="713BBDC1">
            <w:pPr>
              <w:spacing w:after="1" w:line="220" w:lineRule="atLeast"/>
              <w:jc w:val="center"/>
            </w:pPr>
            <w:r>
              <w:rPr>
                <w:rFonts w:ascii="Times New Roman" w:hAnsi="Times New Roman" w:cs="Times New Roman"/>
              </w:rPr>
              <w:t>Фамилия, имя, отчество</w:t>
            </w:r>
          </w:p>
        </w:tc>
        <w:tc>
          <w:tcPr>
            <w:tcW w:w="2381" w:type="dxa"/>
          </w:tcPr>
          <w:p w14:paraId="1BEB988A">
            <w:pPr>
              <w:spacing w:after="1" w:line="220" w:lineRule="atLeast"/>
              <w:jc w:val="center"/>
            </w:pPr>
            <w:r>
              <w:rPr>
                <w:rFonts w:ascii="Times New Roman" w:hAnsi="Times New Roman" w:cs="Times New Roman"/>
              </w:rPr>
              <w:t>Работник лица, осуществляющего авторский надзор, должность, номер телефона</w:t>
            </w:r>
          </w:p>
        </w:tc>
        <w:tc>
          <w:tcPr>
            <w:tcW w:w="1814" w:type="dxa"/>
          </w:tcPr>
          <w:p w14:paraId="3847B0B0">
            <w:pPr>
              <w:spacing w:after="1" w:line="220" w:lineRule="atLeast"/>
              <w:jc w:val="center"/>
            </w:pPr>
            <w:r>
              <w:rPr>
                <w:rFonts w:ascii="Times New Roman" w:hAnsi="Times New Roman" w:cs="Times New Roman"/>
              </w:rPr>
              <w:t>Вид работ при осуществлении авторского надзора</w:t>
            </w:r>
          </w:p>
        </w:tc>
        <w:tc>
          <w:tcPr>
            <w:tcW w:w="2721" w:type="dxa"/>
          </w:tcPr>
          <w:p w14:paraId="31521F83">
            <w:pPr>
              <w:spacing w:after="1" w:line="220" w:lineRule="atLeast"/>
              <w:jc w:val="center"/>
            </w:pPr>
            <w:r>
              <w:rPr>
                <w:rFonts w:ascii="Times New Roman" w:hAnsi="Times New Roman" w:cs="Times New Roman"/>
              </w:rPr>
              <w:t>Дата и номер документа о полномочиях по проведению авторского надзора</w:t>
            </w:r>
          </w:p>
        </w:tc>
      </w:tr>
      <w:tr w14:paraId="2918B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2154" w:type="dxa"/>
          </w:tcPr>
          <w:p w14:paraId="42F99A19">
            <w:pPr>
              <w:spacing w:after="1" w:line="220" w:lineRule="atLeast"/>
              <w:jc w:val="center"/>
            </w:pPr>
            <w:r>
              <w:rPr>
                <w:rFonts w:ascii="Times New Roman" w:hAnsi="Times New Roman" w:cs="Times New Roman"/>
              </w:rPr>
              <w:t>1</w:t>
            </w:r>
          </w:p>
        </w:tc>
        <w:tc>
          <w:tcPr>
            <w:tcW w:w="2381" w:type="dxa"/>
          </w:tcPr>
          <w:p w14:paraId="7C9998B4">
            <w:pPr>
              <w:spacing w:after="1" w:line="220" w:lineRule="atLeast"/>
              <w:jc w:val="center"/>
            </w:pPr>
            <w:r>
              <w:rPr>
                <w:rFonts w:ascii="Times New Roman" w:hAnsi="Times New Roman" w:cs="Times New Roman"/>
              </w:rPr>
              <w:t>2</w:t>
            </w:r>
          </w:p>
        </w:tc>
        <w:tc>
          <w:tcPr>
            <w:tcW w:w="1814" w:type="dxa"/>
          </w:tcPr>
          <w:p w14:paraId="2B84399D">
            <w:pPr>
              <w:spacing w:after="1" w:line="220" w:lineRule="atLeast"/>
              <w:jc w:val="center"/>
            </w:pPr>
            <w:r>
              <w:rPr>
                <w:rFonts w:ascii="Times New Roman" w:hAnsi="Times New Roman" w:cs="Times New Roman"/>
              </w:rPr>
              <w:t>3</w:t>
            </w:r>
          </w:p>
        </w:tc>
        <w:tc>
          <w:tcPr>
            <w:tcW w:w="2721" w:type="dxa"/>
          </w:tcPr>
          <w:p w14:paraId="0AA2F835">
            <w:pPr>
              <w:spacing w:after="1" w:line="220" w:lineRule="atLeast"/>
              <w:jc w:val="center"/>
            </w:pPr>
            <w:r>
              <w:rPr>
                <w:rFonts w:ascii="Times New Roman" w:hAnsi="Times New Roman" w:cs="Times New Roman"/>
              </w:rPr>
              <w:t>4</w:t>
            </w:r>
          </w:p>
        </w:tc>
      </w:tr>
      <w:tr w14:paraId="30CCE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2154" w:type="dxa"/>
          </w:tcPr>
          <w:p w14:paraId="343B4D0C">
            <w:pPr>
              <w:spacing w:after="1" w:line="220" w:lineRule="atLeast"/>
            </w:pPr>
          </w:p>
        </w:tc>
        <w:tc>
          <w:tcPr>
            <w:tcW w:w="2381" w:type="dxa"/>
          </w:tcPr>
          <w:p w14:paraId="620798AE">
            <w:pPr>
              <w:spacing w:after="1" w:line="220" w:lineRule="atLeast"/>
            </w:pPr>
          </w:p>
        </w:tc>
        <w:tc>
          <w:tcPr>
            <w:tcW w:w="1814" w:type="dxa"/>
          </w:tcPr>
          <w:p w14:paraId="58792473">
            <w:pPr>
              <w:spacing w:after="1" w:line="220" w:lineRule="atLeast"/>
            </w:pPr>
          </w:p>
        </w:tc>
        <w:tc>
          <w:tcPr>
            <w:tcW w:w="2721" w:type="dxa"/>
          </w:tcPr>
          <w:p w14:paraId="3A78366E">
            <w:pPr>
              <w:spacing w:after="1" w:line="220" w:lineRule="atLeast"/>
            </w:pPr>
          </w:p>
        </w:tc>
      </w:tr>
    </w:tbl>
    <w:p w14:paraId="40D19B3B">
      <w:pPr>
        <w:spacing w:after="1" w:line="220" w:lineRule="atLeast"/>
        <w:jc w:val="both"/>
      </w:pPr>
    </w:p>
    <w:tbl>
      <w:tblPr>
        <w:tblStyle w:val="3"/>
        <w:tblW w:w="0" w:type="auto"/>
        <w:tblInd w:w="0" w:type="dxa"/>
        <w:tblLayout w:type="fixed"/>
        <w:tblCellMar>
          <w:top w:w="102" w:type="dxa"/>
          <w:left w:w="62" w:type="dxa"/>
          <w:bottom w:w="102" w:type="dxa"/>
          <w:right w:w="62" w:type="dxa"/>
        </w:tblCellMar>
      </w:tblPr>
      <w:tblGrid>
        <w:gridCol w:w="9071"/>
      </w:tblGrid>
      <w:tr w14:paraId="755CB6C9">
        <w:tblPrEx>
          <w:tblCellMar>
            <w:top w:w="102" w:type="dxa"/>
            <w:left w:w="62" w:type="dxa"/>
            <w:bottom w:w="102" w:type="dxa"/>
            <w:right w:w="62" w:type="dxa"/>
          </w:tblCellMar>
        </w:tblPrEx>
        <w:tc>
          <w:tcPr>
            <w:tcW w:w="9071" w:type="dxa"/>
            <w:tcBorders>
              <w:top w:val="nil"/>
              <w:left w:val="nil"/>
              <w:bottom w:val="nil"/>
              <w:right w:val="nil"/>
            </w:tcBorders>
          </w:tcPr>
          <w:p w14:paraId="443D0E5C">
            <w:pPr>
              <w:spacing w:after="1" w:line="220" w:lineRule="atLeast"/>
            </w:pPr>
            <w:r>
              <w:rPr>
                <w:rFonts w:ascii="Times New Roman" w:hAnsi="Times New Roman" w:cs="Times New Roman"/>
              </w:rPr>
              <w:t>Лист 4</w:t>
            </w:r>
          </w:p>
        </w:tc>
      </w:tr>
    </w:tbl>
    <w:p w14:paraId="00DD3549">
      <w:pPr>
        <w:spacing w:after="1" w:line="220" w:lineRule="atLeast"/>
        <w:jc w:val="both"/>
      </w:pPr>
    </w:p>
    <w:tbl>
      <w:tblPr>
        <w:tblStyle w:val="3"/>
        <w:tblW w:w="0" w:type="auto"/>
        <w:tblInd w:w="0" w:type="dxa"/>
        <w:tblLayout w:type="fixed"/>
        <w:tblCellMar>
          <w:top w:w="102" w:type="dxa"/>
          <w:left w:w="62" w:type="dxa"/>
          <w:bottom w:w="102" w:type="dxa"/>
          <w:right w:w="62" w:type="dxa"/>
        </w:tblCellMar>
      </w:tblPr>
      <w:tblGrid>
        <w:gridCol w:w="9071"/>
      </w:tblGrid>
      <w:tr w14:paraId="7B1EBB16">
        <w:tblPrEx>
          <w:tblCellMar>
            <w:top w:w="102" w:type="dxa"/>
            <w:left w:w="62" w:type="dxa"/>
            <w:bottom w:w="102" w:type="dxa"/>
            <w:right w:w="62" w:type="dxa"/>
          </w:tblCellMar>
        </w:tblPrEx>
        <w:tc>
          <w:tcPr>
            <w:tcW w:w="9071" w:type="dxa"/>
            <w:tcBorders>
              <w:top w:val="nil"/>
              <w:left w:val="nil"/>
              <w:bottom w:val="nil"/>
              <w:right w:val="nil"/>
            </w:tcBorders>
          </w:tcPr>
          <w:p w14:paraId="4151D32A">
            <w:pPr>
              <w:spacing w:after="1" w:line="220" w:lineRule="atLeast"/>
              <w:jc w:val="center"/>
              <w:outlineLvl w:val="2"/>
            </w:pPr>
            <w:r>
              <w:rPr>
                <w:rFonts w:ascii="Times New Roman" w:hAnsi="Times New Roman" w:cs="Times New Roman"/>
              </w:rPr>
              <w:t>РЕГИСТРАЦИОННЫЙ ЛИСТ ПОСЕЩЕНИЯ ОБЪЕКТА КАПИТАЛЬНОГО СТРОИТЕЛЬСТВА ЛИЦОМ (ЛИЦАМИ), ОСУЩЕСТВЛЯЮЩИМ АВТОРСКИЙ НАДЗОР</w:t>
            </w:r>
          </w:p>
        </w:tc>
      </w:tr>
    </w:tbl>
    <w:p w14:paraId="64FC3593">
      <w:pPr>
        <w:spacing w:after="1" w:line="220" w:lineRule="atLeast"/>
        <w:jc w:val="both"/>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2381"/>
        <w:gridCol w:w="1915"/>
        <w:gridCol w:w="1127"/>
        <w:gridCol w:w="1128"/>
        <w:gridCol w:w="2494"/>
      </w:tblGrid>
      <w:tr w14:paraId="4E5DE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2381" w:type="dxa"/>
            <w:vMerge w:val="restart"/>
          </w:tcPr>
          <w:p w14:paraId="3AA02889">
            <w:pPr>
              <w:spacing w:after="1" w:line="220" w:lineRule="atLeast"/>
              <w:jc w:val="center"/>
            </w:pPr>
            <w:r>
              <w:rPr>
                <w:rFonts w:ascii="Times New Roman" w:hAnsi="Times New Roman" w:cs="Times New Roman"/>
              </w:rPr>
              <w:t>Наименование лица, осуществляющего авторский надзор</w:t>
            </w:r>
          </w:p>
        </w:tc>
        <w:tc>
          <w:tcPr>
            <w:tcW w:w="1915" w:type="dxa"/>
            <w:vMerge w:val="restart"/>
          </w:tcPr>
          <w:p w14:paraId="2D3FEB55">
            <w:pPr>
              <w:spacing w:after="1" w:line="220" w:lineRule="atLeast"/>
              <w:jc w:val="center"/>
            </w:pPr>
            <w:r>
              <w:rPr>
                <w:rFonts w:ascii="Times New Roman" w:hAnsi="Times New Roman" w:cs="Times New Roman"/>
              </w:rPr>
              <w:t>Фамилия, имя, отчество</w:t>
            </w:r>
          </w:p>
        </w:tc>
        <w:tc>
          <w:tcPr>
            <w:tcW w:w="2255" w:type="dxa"/>
            <w:gridSpan w:val="2"/>
          </w:tcPr>
          <w:p w14:paraId="0833F45F">
            <w:pPr>
              <w:spacing w:after="1" w:line="220" w:lineRule="atLeast"/>
              <w:jc w:val="center"/>
            </w:pPr>
            <w:r>
              <w:rPr>
                <w:rFonts w:ascii="Times New Roman" w:hAnsi="Times New Roman" w:cs="Times New Roman"/>
              </w:rPr>
              <w:t>Дата и время</w:t>
            </w:r>
          </w:p>
        </w:tc>
        <w:tc>
          <w:tcPr>
            <w:tcW w:w="2494" w:type="dxa"/>
            <w:vMerge w:val="restart"/>
          </w:tcPr>
          <w:p w14:paraId="4C32A7D8">
            <w:pPr>
              <w:spacing w:after="1" w:line="220" w:lineRule="atLeast"/>
              <w:jc w:val="center"/>
            </w:pPr>
            <w:r>
              <w:rPr>
                <w:rFonts w:ascii="Times New Roman" w:hAnsi="Times New Roman" w:cs="Times New Roman"/>
              </w:rPr>
              <w:t>Подпись представителя застройщика (технического заказчика)</w:t>
            </w:r>
          </w:p>
        </w:tc>
      </w:tr>
      <w:tr w14:paraId="2AEC6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2381" w:type="dxa"/>
            <w:vMerge w:val="continue"/>
          </w:tcPr>
          <w:p w14:paraId="0273248C"/>
        </w:tc>
        <w:tc>
          <w:tcPr>
            <w:tcW w:w="1915" w:type="dxa"/>
            <w:vMerge w:val="continue"/>
          </w:tcPr>
          <w:p w14:paraId="164DCD47"/>
        </w:tc>
        <w:tc>
          <w:tcPr>
            <w:tcW w:w="1127" w:type="dxa"/>
          </w:tcPr>
          <w:p w14:paraId="41C8DC09">
            <w:pPr>
              <w:spacing w:after="1" w:line="220" w:lineRule="atLeast"/>
              <w:jc w:val="center"/>
            </w:pPr>
            <w:r>
              <w:rPr>
                <w:rFonts w:ascii="Times New Roman" w:hAnsi="Times New Roman" w:cs="Times New Roman"/>
              </w:rPr>
              <w:t>приезда</w:t>
            </w:r>
          </w:p>
        </w:tc>
        <w:tc>
          <w:tcPr>
            <w:tcW w:w="1128" w:type="dxa"/>
          </w:tcPr>
          <w:p w14:paraId="51AE1B70">
            <w:pPr>
              <w:spacing w:after="1" w:line="220" w:lineRule="atLeast"/>
              <w:jc w:val="center"/>
            </w:pPr>
            <w:r>
              <w:rPr>
                <w:rFonts w:ascii="Times New Roman" w:hAnsi="Times New Roman" w:cs="Times New Roman"/>
              </w:rPr>
              <w:t>отъезда</w:t>
            </w:r>
          </w:p>
        </w:tc>
        <w:tc>
          <w:tcPr>
            <w:tcW w:w="2494" w:type="dxa"/>
            <w:vMerge w:val="continue"/>
          </w:tcPr>
          <w:p w14:paraId="1F5F6D2F"/>
        </w:tc>
      </w:tr>
      <w:tr w14:paraId="41BFF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2381" w:type="dxa"/>
          </w:tcPr>
          <w:p w14:paraId="495A5D36">
            <w:pPr>
              <w:spacing w:after="1" w:line="220" w:lineRule="atLeast"/>
              <w:jc w:val="center"/>
            </w:pPr>
            <w:r>
              <w:rPr>
                <w:rFonts w:ascii="Times New Roman" w:hAnsi="Times New Roman" w:cs="Times New Roman"/>
              </w:rPr>
              <w:t>1</w:t>
            </w:r>
          </w:p>
        </w:tc>
        <w:tc>
          <w:tcPr>
            <w:tcW w:w="1915" w:type="dxa"/>
          </w:tcPr>
          <w:p w14:paraId="2AB6BF7A">
            <w:pPr>
              <w:spacing w:after="1" w:line="220" w:lineRule="atLeast"/>
              <w:jc w:val="center"/>
            </w:pPr>
            <w:r>
              <w:rPr>
                <w:rFonts w:ascii="Times New Roman" w:hAnsi="Times New Roman" w:cs="Times New Roman"/>
              </w:rPr>
              <w:t>2</w:t>
            </w:r>
          </w:p>
        </w:tc>
        <w:tc>
          <w:tcPr>
            <w:tcW w:w="1127" w:type="dxa"/>
          </w:tcPr>
          <w:p w14:paraId="3FDC8383">
            <w:pPr>
              <w:spacing w:after="1" w:line="220" w:lineRule="atLeast"/>
              <w:jc w:val="center"/>
            </w:pPr>
            <w:r>
              <w:rPr>
                <w:rFonts w:ascii="Times New Roman" w:hAnsi="Times New Roman" w:cs="Times New Roman"/>
              </w:rPr>
              <w:t>3</w:t>
            </w:r>
          </w:p>
        </w:tc>
        <w:tc>
          <w:tcPr>
            <w:tcW w:w="1128" w:type="dxa"/>
          </w:tcPr>
          <w:p w14:paraId="09AE0A6A">
            <w:pPr>
              <w:spacing w:after="1" w:line="220" w:lineRule="atLeast"/>
              <w:jc w:val="center"/>
            </w:pPr>
            <w:r>
              <w:rPr>
                <w:rFonts w:ascii="Times New Roman" w:hAnsi="Times New Roman" w:cs="Times New Roman"/>
              </w:rPr>
              <w:t>4</w:t>
            </w:r>
          </w:p>
        </w:tc>
        <w:tc>
          <w:tcPr>
            <w:tcW w:w="2494" w:type="dxa"/>
          </w:tcPr>
          <w:p w14:paraId="74D24578">
            <w:pPr>
              <w:spacing w:after="1" w:line="220" w:lineRule="atLeast"/>
              <w:jc w:val="center"/>
            </w:pPr>
            <w:r>
              <w:rPr>
                <w:rFonts w:ascii="Times New Roman" w:hAnsi="Times New Roman" w:cs="Times New Roman"/>
              </w:rPr>
              <w:t>5</w:t>
            </w:r>
          </w:p>
        </w:tc>
      </w:tr>
      <w:tr w14:paraId="06E04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2381" w:type="dxa"/>
          </w:tcPr>
          <w:p w14:paraId="7CBE0233">
            <w:pPr>
              <w:spacing w:after="1" w:line="220" w:lineRule="atLeast"/>
            </w:pPr>
          </w:p>
        </w:tc>
        <w:tc>
          <w:tcPr>
            <w:tcW w:w="1915" w:type="dxa"/>
          </w:tcPr>
          <w:p w14:paraId="206757C3">
            <w:pPr>
              <w:spacing w:after="1" w:line="220" w:lineRule="atLeast"/>
            </w:pPr>
          </w:p>
        </w:tc>
        <w:tc>
          <w:tcPr>
            <w:tcW w:w="1127" w:type="dxa"/>
          </w:tcPr>
          <w:p w14:paraId="379EA9C9">
            <w:pPr>
              <w:spacing w:after="1" w:line="220" w:lineRule="atLeast"/>
            </w:pPr>
          </w:p>
        </w:tc>
        <w:tc>
          <w:tcPr>
            <w:tcW w:w="1128" w:type="dxa"/>
          </w:tcPr>
          <w:p w14:paraId="5CE4449B">
            <w:pPr>
              <w:spacing w:after="1" w:line="220" w:lineRule="atLeast"/>
            </w:pPr>
          </w:p>
        </w:tc>
        <w:tc>
          <w:tcPr>
            <w:tcW w:w="2494" w:type="dxa"/>
          </w:tcPr>
          <w:p w14:paraId="3C28DE2D">
            <w:pPr>
              <w:spacing w:after="1" w:line="220" w:lineRule="atLeast"/>
            </w:pPr>
          </w:p>
        </w:tc>
      </w:tr>
    </w:tbl>
    <w:p w14:paraId="64D55C90">
      <w:pPr>
        <w:spacing w:after="1" w:line="220" w:lineRule="atLeast"/>
        <w:jc w:val="both"/>
      </w:pPr>
    </w:p>
    <w:tbl>
      <w:tblPr>
        <w:tblStyle w:val="3"/>
        <w:tblW w:w="0" w:type="auto"/>
        <w:tblInd w:w="0" w:type="dxa"/>
        <w:tblLayout w:type="fixed"/>
        <w:tblCellMar>
          <w:top w:w="102" w:type="dxa"/>
          <w:left w:w="62" w:type="dxa"/>
          <w:bottom w:w="102" w:type="dxa"/>
          <w:right w:w="62" w:type="dxa"/>
        </w:tblCellMar>
      </w:tblPr>
      <w:tblGrid>
        <w:gridCol w:w="9071"/>
      </w:tblGrid>
      <w:tr w14:paraId="6A9E5634">
        <w:tblPrEx>
          <w:tblCellMar>
            <w:top w:w="102" w:type="dxa"/>
            <w:left w:w="62" w:type="dxa"/>
            <w:bottom w:w="102" w:type="dxa"/>
            <w:right w:w="62" w:type="dxa"/>
          </w:tblCellMar>
        </w:tblPrEx>
        <w:tc>
          <w:tcPr>
            <w:tcW w:w="9071" w:type="dxa"/>
            <w:tcBorders>
              <w:top w:val="nil"/>
              <w:left w:val="nil"/>
              <w:bottom w:val="nil"/>
              <w:right w:val="nil"/>
            </w:tcBorders>
          </w:tcPr>
          <w:p w14:paraId="684CEFF4">
            <w:pPr>
              <w:spacing w:after="1" w:line="220" w:lineRule="atLeast"/>
            </w:pPr>
            <w:r>
              <w:rPr>
                <w:rFonts w:ascii="Times New Roman" w:hAnsi="Times New Roman" w:cs="Times New Roman"/>
              </w:rPr>
              <w:t>Лист 5</w:t>
            </w:r>
          </w:p>
        </w:tc>
      </w:tr>
    </w:tbl>
    <w:p w14:paraId="575DFEAD">
      <w:pPr>
        <w:spacing w:after="1" w:line="220" w:lineRule="atLeast"/>
        <w:jc w:val="both"/>
      </w:pPr>
    </w:p>
    <w:tbl>
      <w:tblPr>
        <w:tblStyle w:val="3"/>
        <w:tblW w:w="0" w:type="auto"/>
        <w:tblInd w:w="0" w:type="dxa"/>
        <w:tblLayout w:type="fixed"/>
        <w:tblCellMar>
          <w:top w:w="102" w:type="dxa"/>
          <w:left w:w="62" w:type="dxa"/>
          <w:bottom w:w="102" w:type="dxa"/>
          <w:right w:w="62" w:type="dxa"/>
        </w:tblCellMar>
      </w:tblPr>
      <w:tblGrid>
        <w:gridCol w:w="9071"/>
      </w:tblGrid>
      <w:tr w14:paraId="3C0CE9EA">
        <w:tblPrEx>
          <w:tblCellMar>
            <w:top w:w="102" w:type="dxa"/>
            <w:left w:w="62" w:type="dxa"/>
            <w:bottom w:w="102" w:type="dxa"/>
            <w:right w:w="62" w:type="dxa"/>
          </w:tblCellMar>
        </w:tblPrEx>
        <w:tc>
          <w:tcPr>
            <w:tcW w:w="9071" w:type="dxa"/>
            <w:tcBorders>
              <w:top w:val="nil"/>
              <w:left w:val="nil"/>
              <w:bottom w:val="nil"/>
              <w:right w:val="nil"/>
            </w:tcBorders>
          </w:tcPr>
          <w:p w14:paraId="4C00215E">
            <w:pPr>
              <w:spacing w:after="1" w:line="220" w:lineRule="atLeast"/>
              <w:jc w:val="center"/>
              <w:outlineLvl w:val="2"/>
            </w:pPr>
            <w:r>
              <w:rPr>
                <w:rFonts w:ascii="Times New Roman" w:hAnsi="Times New Roman" w:cs="Times New Roman"/>
              </w:rPr>
              <w:t>УЧЕТНЫЙ ЛИСТ N ______</w:t>
            </w:r>
          </w:p>
        </w:tc>
      </w:tr>
    </w:tbl>
    <w:p w14:paraId="56769CE2">
      <w:pPr>
        <w:spacing w:after="1" w:line="220" w:lineRule="atLeast"/>
        <w:jc w:val="both"/>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893"/>
        <w:gridCol w:w="1644"/>
        <w:gridCol w:w="1507"/>
        <w:gridCol w:w="1361"/>
        <w:gridCol w:w="1774"/>
        <w:gridCol w:w="1871"/>
      </w:tblGrid>
      <w:tr w14:paraId="0A8DC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893" w:type="dxa"/>
          </w:tcPr>
          <w:p w14:paraId="1F6D7301">
            <w:pPr>
              <w:spacing w:after="1" w:line="220" w:lineRule="atLeast"/>
              <w:jc w:val="center"/>
            </w:pPr>
            <w:r>
              <w:rPr>
                <w:rFonts w:ascii="Times New Roman" w:hAnsi="Times New Roman" w:cs="Times New Roman"/>
              </w:rPr>
              <w:t>Дата</w:t>
            </w:r>
          </w:p>
        </w:tc>
        <w:tc>
          <w:tcPr>
            <w:tcW w:w="1644" w:type="dxa"/>
          </w:tcPr>
          <w:p w14:paraId="44E1AC3A">
            <w:pPr>
              <w:spacing w:after="1" w:line="220" w:lineRule="atLeast"/>
              <w:jc w:val="center"/>
            </w:pPr>
            <w:r>
              <w:rPr>
                <w:rFonts w:ascii="Times New Roman" w:hAnsi="Times New Roman" w:cs="Times New Roman"/>
              </w:rPr>
              <w:t>Выявленные нарушения требований проектной документации</w:t>
            </w:r>
          </w:p>
        </w:tc>
        <w:tc>
          <w:tcPr>
            <w:tcW w:w="1507" w:type="dxa"/>
          </w:tcPr>
          <w:p w14:paraId="2099161F">
            <w:pPr>
              <w:spacing w:after="1" w:line="220" w:lineRule="atLeast"/>
              <w:jc w:val="center"/>
            </w:pPr>
            <w:r>
              <w:rPr>
                <w:rFonts w:ascii="Times New Roman" w:hAnsi="Times New Roman" w:cs="Times New Roman"/>
              </w:rPr>
              <w:t>Согласованная с застройщиком (техническим заказчиком) дата устранения нарушений требований проектной документации</w:t>
            </w:r>
          </w:p>
        </w:tc>
        <w:tc>
          <w:tcPr>
            <w:tcW w:w="1361" w:type="dxa"/>
          </w:tcPr>
          <w:p w14:paraId="2BF27011">
            <w:pPr>
              <w:spacing w:after="1" w:line="220" w:lineRule="atLeast"/>
              <w:jc w:val="center"/>
            </w:pPr>
            <w:r>
              <w:rPr>
                <w:rFonts w:ascii="Times New Roman" w:hAnsi="Times New Roman" w:cs="Times New Roman"/>
              </w:rPr>
              <w:t>Подпись лица, осуществляющего авторский надзор (инициалы, фамилия, должность, дата)</w:t>
            </w:r>
          </w:p>
        </w:tc>
        <w:tc>
          <w:tcPr>
            <w:tcW w:w="1774" w:type="dxa"/>
          </w:tcPr>
          <w:p w14:paraId="0EC1F6A0">
            <w:pPr>
              <w:spacing w:after="1" w:line="220" w:lineRule="atLeast"/>
              <w:jc w:val="center"/>
            </w:pPr>
            <w:r>
              <w:rPr>
                <w:rFonts w:ascii="Times New Roman" w:hAnsi="Times New Roman" w:cs="Times New Roman"/>
              </w:rPr>
              <w:t>С записью ознакомлен представитель:</w:t>
            </w:r>
          </w:p>
          <w:p w14:paraId="421EFF50">
            <w:pPr>
              <w:spacing w:after="1" w:line="220" w:lineRule="atLeast"/>
              <w:jc w:val="center"/>
            </w:pPr>
            <w:r>
              <w:rPr>
                <w:rFonts w:ascii="Times New Roman" w:hAnsi="Times New Roman" w:cs="Times New Roman"/>
              </w:rPr>
              <w:t>а) лица, осуществляющего строительство</w:t>
            </w:r>
          </w:p>
          <w:p w14:paraId="3A3579D4">
            <w:pPr>
              <w:spacing w:after="1" w:line="220" w:lineRule="atLeast"/>
              <w:jc w:val="center"/>
            </w:pPr>
            <w:r>
              <w:rPr>
                <w:rFonts w:ascii="Times New Roman" w:hAnsi="Times New Roman" w:cs="Times New Roman"/>
              </w:rPr>
              <w:t>б) застройщика (технического заказчика) (инициалы, фамилии, должности, дата)</w:t>
            </w:r>
          </w:p>
        </w:tc>
        <w:tc>
          <w:tcPr>
            <w:tcW w:w="1871" w:type="dxa"/>
          </w:tcPr>
          <w:p w14:paraId="308F84B8">
            <w:pPr>
              <w:spacing w:after="1" w:line="220" w:lineRule="atLeast"/>
              <w:jc w:val="center"/>
            </w:pPr>
            <w:r>
              <w:rPr>
                <w:rFonts w:ascii="Times New Roman" w:hAnsi="Times New Roman" w:cs="Times New Roman"/>
              </w:rPr>
              <w:t>Отметка об устранении нарушений требований проектной документации лица, осуществляющего авторский надзор</w:t>
            </w:r>
          </w:p>
          <w:p w14:paraId="0CE3645C">
            <w:pPr>
              <w:spacing w:after="1" w:line="220" w:lineRule="atLeast"/>
              <w:jc w:val="center"/>
            </w:pPr>
            <w:r>
              <w:rPr>
                <w:rFonts w:ascii="Times New Roman" w:hAnsi="Times New Roman" w:cs="Times New Roman"/>
              </w:rPr>
              <w:t>(инициалы, фамилия, должность, дата)</w:t>
            </w:r>
          </w:p>
        </w:tc>
      </w:tr>
      <w:tr w14:paraId="60DE0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893" w:type="dxa"/>
            <w:vAlign w:val="center"/>
          </w:tcPr>
          <w:p w14:paraId="7BC7EDEA">
            <w:pPr>
              <w:spacing w:after="1" w:line="220" w:lineRule="atLeast"/>
              <w:jc w:val="center"/>
            </w:pPr>
            <w:r>
              <w:rPr>
                <w:rFonts w:ascii="Times New Roman" w:hAnsi="Times New Roman" w:cs="Times New Roman"/>
              </w:rPr>
              <w:t>1</w:t>
            </w:r>
          </w:p>
        </w:tc>
        <w:tc>
          <w:tcPr>
            <w:tcW w:w="1644" w:type="dxa"/>
            <w:vAlign w:val="center"/>
          </w:tcPr>
          <w:p w14:paraId="3FFF30F4">
            <w:pPr>
              <w:spacing w:after="1" w:line="220" w:lineRule="atLeast"/>
              <w:jc w:val="center"/>
            </w:pPr>
            <w:r>
              <w:rPr>
                <w:rFonts w:ascii="Times New Roman" w:hAnsi="Times New Roman" w:cs="Times New Roman"/>
              </w:rPr>
              <w:t>2</w:t>
            </w:r>
          </w:p>
        </w:tc>
        <w:tc>
          <w:tcPr>
            <w:tcW w:w="1507" w:type="dxa"/>
          </w:tcPr>
          <w:p w14:paraId="3C05DFBA">
            <w:pPr>
              <w:spacing w:after="1" w:line="220" w:lineRule="atLeast"/>
              <w:jc w:val="center"/>
            </w:pPr>
            <w:r>
              <w:rPr>
                <w:rFonts w:ascii="Times New Roman" w:hAnsi="Times New Roman" w:cs="Times New Roman"/>
              </w:rPr>
              <w:t>3</w:t>
            </w:r>
          </w:p>
        </w:tc>
        <w:tc>
          <w:tcPr>
            <w:tcW w:w="1361" w:type="dxa"/>
          </w:tcPr>
          <w:p w14:paraId="4864A94D">
            <w:pPr>
              <w:spacing w:after="1" w:line="220" w:lineRule="atLeast"/>
              <w:jc w:val="center"/>
            </w:pPr>
            <w:r>
              <w:rPr>
                <w:rFonts w:ascii="Times New Roman" w:hAnsi="Times New Roman" w:cs="Times New Roman"/>
              </w:rPr>
              <w:t>4</w:t>
            </w:r>
          </w:p>
        </w:tc>
        <w:tc>
          <w:tcPr>
            <w:tcW w:w="1774" w:type="dxa"/>
          </w:tcPr>
          <w:p w14:paraId="58BFDACB">
            <w:pPr>
              <w:spacing w:after="1" w:line="220" w:lineRule="atLeast"/>
              <w:jc w:val="center"/>
            </w:pPr>
            <w:r>
              <w:rPr>
                <w:rFonts w:ascii="Times New Roman" w:hAnsi="Times New Roman" w:cs="Times New Roman"/>
              </w:rPr>
              <w:t>5</w:t>
            </w:r>
          </w:p>
        </w:tc>
        <w:tc>
          <w:tcPr>
            <w:tcW w:w="1871" w:type="dxa"/>
            <w:vAlign w:val="center"/>
          </w:tcPr>
          <w:p w14:paraId="53398632">
            <w:pPr>
              <w:spacing w:after="1" w:line="220" w:lineRule="atLeast"/>
              <w:jc w:val="center"/>
            </w:pPr>
            <w:r>
              <w:rPr>
                <w:rFonts w:ascii="Times New Roman" w:hAnsi="Times New Roman" w:cs="Times New Roman"/>
              </w:rPr>
              <w:t>6</w:t>
            </w:r>
          </w:p>
        </w:tc>
      </w:tr>
      <w:tr w14:paraId="14973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893" w:type="dxa"/>
          </w:tcPr>
          <w:p w14:paraId="41C9D854">
            <w:pPr>
              <w:spacing w:after="1" w:line="220" w:lineRule="atLeast"/>
            </w:pPr>
          </w:p>
        </w:tc>
        <w:tc>
          <w:tcPr>
            <w:tcW w:w="1644" w:type="dxa"/>
          </w:tcPr>
          <w:p w14:paraId="777CD911">
            <w:pPr>
              <w:spacing w:after="1" w:line="220" w:lineRule="atLeast"/>
            </w:pPr>
          </w:p>
        </w:tc>
        <w:tc>
          <w:tcPr>
            <w:tcW w:w="1507" w:type="dxa"/>
          </w:tcPr>
          <w:p w14:paraId="0BA0571E">
            <w:pPr>
              <w:spacing w:after="1" w:line="220" w:lineRule="atLeast"/>
            </w:pPr>
          </w:p>
        </w:tc>
        <w:tc>
          <w:tcPr>
            <w:tcW w:w="1361" w:type="dxa"/>
          </w:tcPr>
          <w:p w14:paraId="213AC9C8">
            <w:pPr>
              <w:spacing w:after="1" w:line="220" w:lineRule="atLeast"/>
            </w:pPr>
          </w:p>
        </w:tc>
        <w:tc>
          <w:tcPr>
            <w:tcW w:w="1774" w:type="dxa"/>
          </w:tcPr>
          <w:p w14:paraId="675BB3C1">
            <w:pPr>
              <w:spacing w:after="1" w:line="220" w:lineRule="atLeast"/>
            </w:pPr>
          </w:p>
        </w:tc>
        <w:tc>
          <w:tcPr>
            <w:tcW w:w="1871" w:type="dxa"/>
          </w:tcPr>
          <w:p w14:paraId="440BD27F">
            <w:pPr>
              <w:spacing w:after="1" w:line="220" w:lineRule="atLeast"/>
            </w:pPr>
          </w:p>
        </w:tc>
      </w:tr>
    </w:tbl>
    <w:p w14:paraId="07CF385D">
      <w:pPr>
        <w:spacing w:after="1" w:line="220" w:lineRule="atLeast"/>
        <w:jc w:val="both"/>
      </w:pPr>
    </w:p>
    <w:tbl>
      <w:tblPr>
        <w:tblStyle w:val="3"/>
        <w:tblW w:w="0" w:type="auto"/>
        <w:tblInd w:w="0" w:type="dxa"/>
        <w:tblLayout w:type="fixed"/>
        <w:tblCellMar>
          <w:top w:w="102" w:type="dxa"/>
          <w:left w:w="62" w:type="dxa"/>
          <w:bottom w:w="102" w:type="dxa"/>
          <w:right w:w="62" w:type="dxa"/>
        </w:tblCellMar>
      </w:tblPr>
      <w:tblGrid>
        <w:gridCol w:w="9071"/>
      </w:tblGrid>
      <w:tr w14:paraId="506B0F35">
        <w:tblPrEx>
          <w:tblCellMar>
            <w:top w:w="102" w:type="dxa"/>
            <w:left w:w="62" w:type="dxa"/>
            <w:bottom w:w="102" w:type="dxa"/>
            <w:right w:w="62" w:type="dxa"/>
          </w:tblCellMar>
        </w:tblPrEx>
        <w:tc>
          <w:tcPr>
            <w:tcW w:w="9071" w:type="dxa"/>
            <w:tcBorders>
              <w:top w:val="nil"/>
              <w:left w:val="nil"/>
              <w:bottom w:val="nil"/>
              <w:right w:val="nil"/>
            </w:tcBorders>
          </w:tcPr>
          <w:p w14:paraId="33B20B5F">
            <w:pPr>
              <w:spacing w:after="1" w:line="220" w:lineRule="atLeast"/>
            </w:pPr>
            <w:r>
              <w:rPr>
                <w:rFonts w:ascii="Times New Roman" w:hAnsi="Times New Roman" w:cs="Times New Roman"/>
              </w:rPr>
              <w:t>Лист 6</w:t>
            </w:r>
          </w:p>
        </w:tc>
      </w:tr>
    </w:tbl>
    <w:p w14:paraId="363339F9">
      <w:pPr>
        <w:spacing w:after="1" w:line="220" w:lineRule="atLeast"/>
        <w:jc w:val="both"/>
      </w:pPr>
    </w:p>
    <w:tbl>
      <w:tblPr>
        <w:tblStyle w:val="3"/>
        <w:tblW w:w="0" w:type="auto"/>
        <w:tblInd w:w="0" w:type="dxa"/>
        <w:tblLayout w:type="fixed"/>
        <w:tblCellMar>
          <w:top w:w="102" w:type="dxa"/>
          <w:left w:w="62" w:type="dxa"/>
          <w:bottom w:w="102" w:type="dxa"/>
          <w:right w:w="62" w:type="dxa"/>
        </w:tblCellMar>
      </w:tblPr>
      <w:tblGrid>
        <w:gridCol w:w="9071"/>
      </w:tblGrid>
      <w:tr w14:paraId="53AF45BB">
        <w:tblPrEx>
          <w:tblCellMar>
            <w:top w:w="102" w:type="dxa"/>
            <w:left w:w="62" w:type="dxa"/>
            <w:bottom w:w="102" w:type="dxa"/>
            <w:right w:w="62" w:type="dxa"/>
          </w:tblCellMar>
        </w:tblPrEx>
        <w:tc>
          <w:tcPr>
            <w:tcW w:w="9071" w:type="dxa"/>
            <w:tcBorders>
              <w:top w:val="nil"/>
              <w:left w:val="nil"/>
              <w:bottom w:val="nil"/>
              <w:right w:val="nil"/>
            </w:tcBorders>
          </w:tcPr>
          <w:p w14:paraId="6643D780">
            <w:pPr>
              <w:spacing w:after="1" w:line="220" w:lineRule="atLeast"/>
              <w:jc w:val="center"/>
              <w:outlineLvl w:val="2"/>
            </w:pPr>
            <w:r>
              <w:rPr>
                <w:rFonts w:ascii="Times New Roman" w:hAnsi="Times New Roman" w:cs="Times New Roman"/>
              </w:rPr>
              <w:t>УЧЕТНЫЙ ЛИСТ N ______</w:t>
            </w:r>
          </w:p>
        </w:tc>
      </w:tr>
    </w:tbl>
    <w:p w14:paraId="0612F6EC">
      <w:pPr>
        <w:spacing w:after="1" w:line="220" w:lineRule="atLeast"/>
        <w:jc w:val="both"/>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134"/>
        <w:gridCol w:w="2948"/>
        <w:gridCol w:w="2165"/>
        <w:gridCol w:w="2835"/>
      </w:tblGrid>
      <w:tr w14:paraId="030BB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20976300">
            <w:pPr>
              <w:spacing w:after="1" w:line="220" w:lineRule="atLeast"/>
              <w:jc w:val="center"/>
            </w:pPr>
            <w:r>
              <w:rPr>
                <w:rFonts w:ascii="Times New Roman" w:hAnsi="Times New Roman" w:cs="Times New Roman"/>
              </w:rPr>
              <w:t>Дата</w:t>
            </w:r>
          </w:p>
        </w:tc>
        <w:tc>
          <w:tcPr>
            <w:tcW w:w="2948" w:type="dxa"/>
          </w:tcPr>
          <w:p w14:paraId="6ABDB15E">
            <w:pPr>
              <w:spacing w:after="1" w:line="220" w:lineRule="atLeast"/>
              <w:jc w:val="center"/>
            </w:pPr>
            <w:r>
              <w:rPr>
                <w:rFonts w:ascii="Times New Roman" w:hAnsi="Times New Roman" w:cs="Times New Roman"/>
              </w:rPr>
              <w:t>Результат участия в освидетельствовании работ (наличие/отсутствие нарушений требований проектной документации)</w:t>
            </w:r>
          </w:p>
        </w:tc>
        <w:tc>
          <w:tcPr>
            <w:tcW w:w="2165" w:type="dxa"/>
          </w:tcPr>
          <w:p w14:paraId="0A4A5019">
            <w:pPr>
              <w:spacing w:after="1" w:line="220" w:lineRule="atLeast"/>
              <w:jc w:val="center"/>
            </w:pPr>
            <w:r>
              <w:rPr>
                <w:rFonts w:ascii="Times New Roman" w:hAnsi="Times New Roman" w:cs="Times New Roman"/>
              </w:rPr>
              <w:t>Выявление несоответствия рабочей документации проектной документации</w:t>
            </w:r>
          </w:p>
        </w:tc>
        <w:tc>
          <w:tcPr>
            <w:tcW w:w="2835" w:type="dxa"/>
          </w:tcPr>
          <w:p w14:paraId="5FEF869A">
            <w:pPr>
              <w:spacing w:after="1" w:line="220" w:lineRule="atLeast"/>
              <w:jc w:val="center"/>
            </w:pPr>
            <w:r>
              <w:rPr>
                <w:rFonts w:ascii="Times New Roman" w:hAnsi="Times New Roman" w:cs="Times New Roman"/>
              </w:rPr>
              <w:t>Согласованная с застройщиком (техническим заказчиком) дата устранения нарушений проектной документации</w:t>
            </w:r>
          </w:p>
        </w:tc>
      </w:tr>
      <w:tr w14:paraId="0FADE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72D0F83F">
            <w:pPr>
              <w:spacing w:after="1" w:line="220" w:lineRule="atLeast"/>
              <w:jc w:val="center"/>
            </w:pPr>
            <w:r>
              <w:rPr>
                <w:rFonts w:ascii="Times New Roman" w:hAnsi="Times New Roman" w:cs="Times New Roman"/>
              </w:rPr>
              <w:t>1</w:t>
            </w:r>
          </w:p>
        </w:tc>
        <w:tc>
          <w:tcPr>
            <w:tcW w:w="2948" w:type="dxa"/>
          </w:tcPr>
          <w:p w14:paraId="55D06B58">
            <w:pPr>
              <w:spacing w:after="1" w:line="220" w:lineRule="atLeast"/>
              <w:jc w:val="center"/>
            </w:pPr>
            <w:r>
              <w:rPr>
                <w:rFonts w:ascii="Times New Roman" w:hAnsi="Times New Roman" w:cs="Times New Roman"/>
              </w:rPr>
              <w:t>2</w:t>
            </w:r>
          </w:p>
        </w:tc>
        <w:tc>
          <w:tcPr>
            <w:tcW w:w="2165" w:type="dxa"/>
          </w:tcPr>
          <w:p w14:paraId="37B2F373">
            <w:pPr>
              <w:spacing w:after="1" w:line="220" w:lineRule="atLeast"/>
              <w:jc w:val="center"/>
            </w:pPr>
            <w:r>
              <w:rPr>
                <w:rFonts w:ascii="Times New Roman" w:hAnsi="Times New Roman" w:cs="Times New Roman"/>
              </w:rPr>
              <w:t>3</w:t>
            </w:r>
          </w:p>
        </w:tc>
        <w:tc>
          <w:tcPr>
            <w:tcW w:w="2835" w:type="dxa"/>
          </w:tcPr>
          <w:p w14:paraId="67324C81">
            <w:pPr>
              <w:spacing w:after="1" w:line="220" w:lineRule="atLeast"/>
              <w:jc w:val="center"/>
            </w:pPr>
            <w:r>
              <w:rPr>
                <w:rFonts w:ascii="Times New Roman" w:hAnsi="Times New Roman" w:cs="Times New Roman"/>
              </w:rPr>
              <w:t>4</w:t>
            </w:r>
          </w:p>
        </w:tc>
      </w:tr>
      <w:tr w14:paraId="52A71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34" w:type="dxa"/>
          </w:tcPr>
          <w:p w14:paraId="1D7EFC70">
            <w:pPr>
              <w:spacing w:after="1" w:line="220" w:lineRule="atLeast"/>
            </w:pPr>
          </w:p>
        </w:tc>
        <w:tc>
          <w:tcPr>
            <w:tcW w:w="2948" w:type="dxa"/>
          </w:tcPr>
          <w:p w14:paraId="2BA71F18">
            <w:pPr>
              <w:spacing w:after="1" w:line="220" w:lineRule="atLeast"/>
            </w:pPr>
          </w:p>
        </w:tc>
        <w:tc>
          <w:tcPr>
            <w:tcW w:w="2165" w:type="dxa"/>
          </w:tcPr>
          <w:p w14:paraId="45609D5B">
            <w:pPr>
              <w:spacing w:after="1" w:line="220" w:lineRule="atLeast"/>
            </w:pPr>
          </w:p>
        </w:tc>
        <w:tc>
          <w:tcPr>
            <w:tcW w:w="2835" w:type="dxa"/>
          </w:tcPr>
          <w:p w14:paraId="26818A65">
            <w:pPr>
              <w:spacing w:after="1" w:line="220" w:lineRule="atLeast"/>
            </w:pPr>
          </w:p>
        </w:tc>
      </w:tr>
    </w:tbl>
    <w:p w14:paraId="6E7C4DE6">
      <w:pPr>
        <w:spacing w:after="1" w:line="220" w:lineRule="atLeast"/>
        <w:jc w:val="both"/>
      </w:pPr>
    </w:p>
    <w:p w14:paraId="31C55542">
      <w:pPr>
        <w:spacing w:after="1" w:line="220" w:lineRule="atLeast"/>
        <w:jc w:val="both"/>
      </w:pPr>
    </w:p>
    <w:p w14:paraId="7A64A39C">
      <w:pPr>
        <w:spacing w:after="1" w:line="220" w:lineRule="atLeast"/>
        <w:jc w:val="both"/>
      </w:pPr>
    </w:p>
    <w:p w14:paraId="01E58153">
      <w:pPr>
        <w:spacing w:after="1" w:line="220" w:lineRule="atLeast"/>
        <w:jc w:val="both"/>
      </w:pPr>
    </w:p>
    <w:p w14:paraId="5C9F051F">
      <w:pPr>
        <w:spacing w:after="1" w:line="220" w:lineRule="atLeast"/>
        <w:jc w:val="both"/>
      </w:pPr>
    </w:p>
    <w:p w14:paraId="5B946A67">
      <w:pPr>
        <w:spacing w:after="1" w:line="220" w:lineRule="atLeast"/>
        <w:jc w:val="center"/>
        <w:outlineLvl w:val="1"/>
      </w:pPr>
      <w:r>
        <w:rPr>
          <w:rFonts w:ascii="Times New Roman" w:hAnsi="Times New Roman" w:cs="Times New Roman"/>
          <w:b/>
        </w:rPr>
        <w:t>БИБЛИОГРАФИЯ</w:t>
      </w:r>
    </w:p>
    <w:p w14:paraId="67C2D0BA">
      <w:pPr>
        <w:spacing w:after="1" w:line="220" w:lineRule="atLeast"/>
        <w:jc w:val="both"/>
      </w:pPr>
    </w:p>
    <w:p w14:paraId="37CE4B35">
      <w:pPr>
        <w:spacing w:after="1" w:line="220" w:lineRule="atLeast"/>
        <w:ind w:firstLine="540"/>
        <w:jc w:val="both"/>
      </w:pPr>
      <w:bookmarkStart w:id="5" w:name="P312"/>
      <w:bookmarkEnd w:id="5"/>
      <w:r>
        <w:rPr>
          <w:rFonts w:ascii="Times New Roman" w:hAnsi="Times New Roman" w:cs="Times New Roman"/>
        </w:rPr>
        <w:t xml:space="preserve">[1] Федеральный </w:t>
      </w:r>
      <w:r>
        <w:fldChar w:fldCharType="begin"/>
      </w:r>
      <w:r>
        <w:instrText xml:space="preserve"> HYPERLINK "https://login.consultant.ru/link/?req=doc&amp;base=LAW&amp;n=471020" \h </w:instrText>
      </w:r>
      <w:r>
        <w:fldChar w:fldCharType="separate"/>
      </w:r>
      <w:r>
        <w:rPr>
          <w:rFonts w:ascii="Times New Roman" w:hAnsi="Times New Roman" w:cs="Times New Roman"/>
          <w:color w:val="0000FF"/>
        </w:rPr>
        <w:t>закон</w:t>
      </w:r>
      <w:r>
        <w:rPr>
          <w:rFonts w:ascii="Times New Roman" w:hAnsi="Times New Roman" w:cs="Times New Roman"/>
          <w:color w:val="0000FF"/>
        </w:rPr>
        <w:fldChar w:fldCharType="end"/>
      </w:r>
      <w:r>
        <w:rPr>
          <w:rFonts w:ascii="Times New Roman" w:hAnsi="Times New Roman" w:cs="Times New Roman"/>
        </w:rPr>
        <w:t xml:space="preserve"> от 30 декабря 2009 г. N 384-ФЗ "Технический регламент о безопасности зданий и сооружений"</w:t>
      </w:r>
    </w:p>
    <w:p w14:paraId="00280FB7">
      <w:pPr>
        <w:spacing w:before="220" w:after="1" w:line="220" w:lineRule="atLeast"/>
        <w:ind w:firstLine="540"/>
        <w:jc w:val="both"/>
      </w:pPr>
      <w:bookmarkStart w:id="6" w:name="P313"/>
      <w:bookmarkEnd w:id="6"/>
      <w:r>
        <w:rPr>
          <w:rFonts w:ascii="Times New Roman" w:hAnsi="Times New Roman" w:cs="Times New Roman"/>
        </w:rPr>
        <w:t xml:space="preserve">[2] Федеральный </w:t>
      </w:r>
      <w:r>
        <w:fldChar w:fldCharType="begin"/>
      </w:r>
      <w:r>
        <w:instrText xml:space="preserve"> HYPERLINK "https://login.consultant.ru/link/?req=doc&amp;base=LAW&amp;n=527638" \h </w:instrText>
      </w:r>
      <w:r>
        <w:fldChar w:fldCharType="separate"/>
      </w:r>
      <w:r>
        <w:rPr>
          <w:rFonts w:ascii="Times New Roman" w:hAnsi="Times New Roman" w:cs="Times New Roman"/>
          <w:color w:val="0000FF"/>
        </w:rPr>
        <w:t>закон</w:t>
      </w:r>
      <w:r>
        <w:rPr>
          <w:rFonts w:ascii="Times New Roman" w:hAnsi="Times New Roman" w:cs="Times New Roman"/>
          <w:color w:val="0000FF"/>
        </w:rPr>
        <w:fldChar w:fldCharType="end"/>
      </w:r>
      <w:r>
        <w:rPr>
          <w:rFonts w:ascii="Times New Roman" w:hAnsi="Times New Roman" w:cs="Times New Roman"/>
        </w:rPr>
        <w:t xml:space="preserve"> от 29 декабря 2004 г. N 190-ФЗ. "Градостроительный кодекс Российской Федерации"</w:t>
      </w:r>
    </w:p>
    <w:p w14:paraId="1BEFA2B2">
      <w:pPr>
        <w:spacing w:before="220" w:after="1" w:line="220" w:lineRule="atLeast"/>
        <w:ind w:firstLine="540"/>
        <w:jc w:val="both"/>
      </w:pPr>
      <w:bookmarkStart w:id="7" w:name="P314"/>
      <w:bookmarkEnd w:id="7"/>
      <w:r>
        <w:rPr>
          <w:rFonts w:ascii="Times New Roman" w:hAnsi="Times New Roman" w:cs="Times New Roman"/>
        </w:rPr>
        <w:t xml:space="preserve">[3] Федеральный </w:t>
      </w:r>
      <w:r>
        <w:fldChar w:fldCharType="begin"/>
      </w:r>
      <w:r>
        <w:instrText xml:space="preserve"> HYPERLINK "https://login.consultant.ru/link/?req=doc&amp;base=LAW&amp;n=527600" \h </w:instrText>
      </w:r>
      <w:r>
        <w:fldChar w:fldCharType="separate"/>
      </w:r>
      <w:r>
        <w:rPr>
          <w:rFonts w:ascii="Times New Roman" w:hAnsi="Times New Roman" w:cs="Times New Roman"/>
          <w:color w:val="0000FF"/>
        </w:rPr>
        <w:t>закон</w:t>
      </w:r>
      <w:r>
        <w:rPr>
          <w:rFonts w:ascii="Times New Roman" w:hAnsi="Times New Roman" w:cs="Times New Roman"/>
          <w:color w:val="0000FF"/>
        </w:rPr>
        <w:fldChar w:fldCharType="end"/>
      </w:r>
      <w:r>
        <w:rPr>
          <w:rFonts w:ascii="Times New Roman" w:hAnsi="Times New Roman" w:cs="Times New Roman"/>
        </w:rPr>
        <w:t xml:space="preserve"> от 21 июля 1997 г. N 116-ФЗ "О промышленной безопасности опасных производственных объектов"</w:t>
      </w:r>
    </w:p>
    <w:p w14:paraId="53413785">
      <w:pPr>
        <w:spacing w:before="220" w:after="1" w:line="220" w:lineRule="atLeast"/>
        <w:ind w:firstLine="540"/>
        <w:jc w:val="both"/>
      </w:pPr>
      <w:bookmarkStart w:id="8" w:name="P315"/>
      <w:bookmarkEnd w:id="8"/>
      <w:r>
        <w:rPr>
          <w:rFonts w:ascii="Times New Roman" w:hAnsi="Times New Roman" w:cs="Times New Roman"/>
        </w:rPr>
        <w:t xml:space="preserve">[4] Федеральный </w:t>
      </w:r>
      <w:r>
        <w:fldChar w:fldCharType="begin"/>
      </w:r>
      <w:r>
        <w:instrText xml:space="preserve"> HYPERLINK "https://login.consultant.ru/link/?req=doc&amp;base=LAW&amp;n=536805" \h </w:instrText>
      </w:r>
      <w:r>
        <w:fldChar w:fldCharType="separate"/>
      </w:r>
      <w:r>
        <w:rPr>
          <w:rFonts w:ascii="Times New Roman" w:hAnsi="Times New Roman" w:cs="Times New Roman"/>
          <w:color w:val="0000FF"/>
        </w:rPr>
        <w:t>закон</w:t>
      </w:r>
      <w:r>
        <w:rPr>
          <w:rFonts w:ascii="Times New Roman" w:hAnsi="Times New Roman" w:cs="Times New Roman"/>
          <w:color w:val="0000FF"/>
        </w:rPr>
        <w:fldChar w:fldCharType="end"/>
      </w:r>
      <w:r>
        <w:rPr>
          <w:rFonts w:ascii="Times New Roman" w:hAnsi="Times New Roman" w:cs="Times New Roman"/>
        </w:rPr>
        <w:t xml:space="preserve"> от 25 июня 2002 г. N 73-ФЗ "Об объектах культурного наследия (памятниках истории и культуры) народов Российской Федерации"</w:t>
      </w:r>
    </w:p>
    <w:p w14:paraId="07FBBBAB">
      <w:pPr>
        <w:spacing w:before="220" w:after="1" w:line="220" w:lineRule="atLeast"/>
        <w:ind w:firstLine="540"/>
        <w:jc w:val="both"/>
      </w:pPr>
      <w:bookmarkStart w:id="9" w:name="P316"/>
      <w:bookmarkEnd w:id="9"/>
      <w:r>
        <w:rPr>
          <w:rFonts w:ascii="Times New Roman" w:hAnsi="Times New Roman" w:cs="Times New Roman"/>
        </w:rPr>
        <w:t xml:space="preserve">[5] </w:t>
      </w:r>
      <w:r>
        <w:fldChar w:fldCharType="begin"/>
      </w:r>
      <w:r>
        <w:instrText xml:space="preserve"> HYPERLINK "https://login.consultant.ru/link/?req=doc&amp;base=LAW&amp;n=512719" \h </w:instrText>
      </w:r>
      <w:r>
        <w:fldChar w:fldCharType="separate"/>
      </w:r>
      <w:r>
        <w:rPr>
          <w:rFonts w:ascii="Times New Roman" w:hAnsi="Times New Roman" w:cs="Times New Roman"/>
          <w:color w:val="0000FF"/>
        </w:rPr>
        <w:t>Приказ</w:t>
      </w:r>
      <w:r>
        <w:rPr>
          <w:rFonts w:ascii="Times New Roman" w:hAnsi="Times New Roman" w:cs="Times New Roman"/>
          <w:color w:val="0000FF"/>
        </w:rPr>
        <w:fldChar w:fldCharType="end"/>
      </w:r>
      <w:r>
        <w:rPr>
          <w:rFonts w:ascii="Times New Roman" w:hAnsi="Times New Roman" w:cs="Times New Roman"/>
        </w:rPr>
        <w:t xml:space="preserve"> Министерства строительства и жилищно-коммунального хозяйства Российской Федерации от 16 мая 2023 г. N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14:paraId="5F5B3422">
      <w:pPr>
        <w:spacing w:before="220" w:after="1" w:line="220" w:lineRule="atLeast"/>
        <w:ind w:firstLine="540"/>
        <w:jc w:val="both"/>
      </w:pPr>
      <w:bookmarkStart w:id="10" w:name="P317"/>
      <w:bookmarkEnd w:id="10"/>
      <w:r>
        <w:rPr>
          <w:rFonts w:ascii="Times New Roman" w:hAnsi="Times New Roman" w:cs="Times New Roman"/>
        </w:rPr>
        <w:t xml:space="preserve">[6] Федеральный </w:t>
      </w:r>
      <w:r>
        <w:fldChar w:fldCharType="begin"/>
      </w:r>
      <w:r>
        <w:instrText xml:space="preserve"> HYPERLINK "https://login.consultant.ru/link/?req=doc&amp;base=LAW&amp;n=527116" \h </w:instrText>
      </w:r>
      <w:r>
        <w:fldChar w:fldCharType="separate"/>
      </w:r>
      <w:r>
        <w:rPr>
          <w:rFonts w:ascii="Times New Roman" w:hAnsi="Times New Roman" w:cs="Times New Roman"/>
          <w:color w:val="0000FF"/>
        </w:rPr>
        <w:t>закон</w:t>
      </w:r>
      <w:r>
        <w:rPr>
          <w:rFonts w:ascii="Times New Roman" w:hAnsi="Times New Roman" w:cs="Times New Roman"/>
          <w:color w:val="0000FF"/>
        </w:rPr>
        <w:fldChar w:fldCharType="end"/>
      </w:r>
      <w:r>
        <w:rPr>
          <w:rFonts w:ascii="Times New Roman" w:hAnsi="Times New Roman" w:cs="Times New Roman"/>
        </w:rPr>
        <w:t xml:space="preserve"> от 30 декабря 2001 г. N 197-ФЗ "Трудовой кодекс Российской Федерации"</w:t>
      </w:r>
    </w:p>
    <w:p w14:paraId="48EBF237">
      <w:pPr>
        <w:spacing w:before="220" w:after="1" w:line="220" w:lineRule="atLeast"/>
        <w:ind w:firstLine="540"/>
        <w:jc w:val="both"/>
      </w:pPr>
      <w:bookmarkStart w:id="11" w:name="P318"/>
      <w:bookmarkEnd w:id="11"/>
      <w:r>
        <w:rPr>
          <w:rFonts w:ascii="Times New Roman" w:hAnsi="Times New Roman" w:cs="Times New Roman"/>
        </w:rPr>
        <w:t xml:space="preserve">[7] Федеральный </w:t>
      </w:r>
      <w:r>
        <w:fldChar w:fldCharType="begin"/>
      </w:r>
      <w:r>
        <w:instrText xml:space="preserve"> HYPERLINK "https://login.consultant.ru/link/?req=doc&amp;base=LAW&amp;n=511602" \h </w:instrText>
      </w:r>
      <w:r>
        <w:fldChar w:fldCharType="separate"/>
      </w:r>
      <w:r>
        <w:rPr>
          <w:rFonts w:ascii="Times New Roman" w:hAnsi="Times New Roman" w:cs="Times New Roman"/>
          <w:color w:val="0000FF"/>
        </w:rPr>
        <w:t>закон</w:t>
      </w:r>
      <w:r>
        <w:rPr>
          <w:rFonts w:ascii="Times New Roman" w:hAnsi="Times New Roman" w:cs="Times New Roman"/>
          <w:color w:val="0000FF"/>
        </w:rPr>
        <w:fldChar w:fldCharType="end"/>
      </w:r>
      <w:r>
        <w:rPr>
          <w:rFonts w:ascii="Times New Roman" w:hAnsi="Times New Roman" w:cs="Times New Roman"/>
        </w:rPr>
        <w:t xml:space="preserve"> от 6 апреля 2011 г. N 63-ФЗ "Об электронной подписи"</w:t>
      </w:r>
    </w:p>
    <w:p w14:paraId="1EB7F71B">
      <w:pPr>
        <w:spacing w:after="1" w:line="220" w:lineRule="atLeast"/>
        <w:jc w:val="both"/>
      </w:pPr>
    </w:p>
    <w:p w14:paraId="128F9975">
      <w:pPr>
        <w:spacing w:after="1" w:line="220" w:lineRule="atLeast"/>
        <w:jc w:val="both"/>
      </w:pPr>
    </w:p>
    <w:p w14:paraId="29FEDE65">
      <w:pPr>
        <w:pBdr>
          <w:bottom w:val="single" w:color="auto" w:sz="6" w:space="0"/>
        </w:pBdr>
        <w:spacing w:before="100" w:after="100"/>
        <w:jc w:val="both"/>
        <w:rPr>
          <w:sz w:val="2"/>
          <w:szCs w:val="2"/>
        </w:rPr>
      </w:pPr>
    </w:p>
    <w:p w14:paraId="1D25279E">
      <w:pPr>
        <w:rPr>
          <w:rFonts w:ascii="Times New Roman" w:hAnsi="Times New Roman" w:cs="Times New Roman"/>
        </w:rPr>
      </w:pPr>
    </w:p>
    <w:sectPr>
      <w:pgSz w:w="11905" w:h="16838"/>
      <w:pgMar w:top="1134" w:right="850" w:bottom="1134" w:left="1701"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8BD"/>
    <w:rsid w:val="00155129"/>
    <w:rsid w:val="00213F0C"/>
    <w:rsid w:val="006A74A3"/>
    <w:rsid w:val="006D48BD"/>
    <w:rsid w:val="6CA22DB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character" w:customStyle="1" w:styleId="5">
    <w:name w:val="Unresolved Mention"/>
    <w:basedOn w:val="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3685</Words>
  <Characters>28133</Characters>
  <Lines>256</Lines>
  <Paragraphs>72</Paragraphs>
  <TotalTime>11</TotalTime>
  <ScaleCrop>false</ScaleCrop>
  <LinksUpToDate>false</LinksUpToDate>
  <CharactersWithSpaces>31572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2026-09-30T06:25:00Z</dcterms:created>
  <dc:creator>Лариса Анатольевна Катышева</dc:creator>
  <cp:lastModifiedBy>WPS_1777534052</cp:lastModifiedBy>
  <dcterms:modified xsi:type="dcterms:W3CDTF">2026-09-30T11:27:28Z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eyJoZGlkIjoiZTkzNDJjMzE2Mzg5Y2Y3YzdhOWFhZGNlZGI1OTZkYmEiLCJ1c2VySWQiOiI4MjQ2MzQ5MjA5NTIifQ==</vt:lpwstr>
  </property>
  <property fmtid="{D5CDD505-2E9C-101B-9397-08002B2CF9AE}" pid="3" name="KSOProductBuildVer">
    <vt:lpwstr>1049-12.1.0.28485</vt:lpwstr>
  </property>
  <property fmtid="{D5CDD505-2E9C-101B-9397-08002B2CF9AE}" pid="4" name="ICV">
    <vt:lpwstr>40B9A0A8303349CAACCE5330BFF46419_12</vt:lpwstr>
  </property>
</Properties>
</file>