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71AA6">
      <w:pPr>
        <w:spacing w:after="1" w:line="200" w:lineRule="atLeas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</w:rPr>
        <w:t xml:space="preserve">Документ предоставлен </w:t>
      </w:r>
      <w:r>
        <w:fldChar w:fldCharType="begin"/>
      </w:r>
      <w:r>
        <w:instrText xml:space="preserve"> HYPERLINK "https://www.consultant.ru" \h </w:instrText>
      </w:r>
      <w:r>
        <w:fldChar w:fldCharType="separate"/>
      </w:r>
      <w:r>
        <w:rPr>
          <w:rFonts w:ascii="Times New Roman" w:hAnsi="Times New Roman" w:cs="Times New Roman"/>
          <w:sz w:val="20"/>
        </w:rPr>
        <w:t>КонсультантПлюс</w:t>
      </w:r>
      <w:r>
        <w:rPr>
          <w:rFonts w:ascii="Times New Roman" w:hAnsi="Times New Roman" w:cs="Times New Roman"/>
          <w:sz w:val="20"/>
        </w:rPr>
        <w:fldChar w:fldCharType="end"/>
      </w:r>
      <w:r>
        <w:rPr>
          <w:rFonts w:ascii="Times New Roman" w:hAnsi="Times New Roman" w:cs="Times New Roman"/>
          <w:sz w:val="20"/>
        </w:rPr>
        <w:br w:type="textWrapping"/>
      </w:r>
    </w:p>
    <w:p w14:paraId="3C761717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МИНИСТЕРСТВО ФИНАНСОВ РОССИЙСКОЙ ФЕДЕРАЦИИ</w:t>
      </w:r>
    </w:p>
    <w:p w14:paraId="19609D75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14:paraId="2A854BA6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ФЕДЕРАЛЬНАЯ НАЛОГОВАЯ СЛУЖБА</w:t>
      </w:r>
    </w:p>
    <w:p w14:paraId="56B3F758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14:paraId="5124D537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ПИСЬМО</w:t>
      </w:r>
    </w:p>
    <w:p w14:paraId="0D148E8D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от 10 августа 2026 г. N СД-36-21/6833@</w:t>
      </w:r>
    </w:p>
    <w:p w14:paraId="68AD7C74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14:paraId="628C680C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 ВОЗМОЖНОСТИ</w:t>
      </w:r>
    </w:p>
    <w:p w14:paraId="3F808281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ИСПОЛЬЗОВАНИЯ СВЕДЕНИЙ ИЗ РЕЕСТРА РАЗРЕШЕНИЙ НА ВВОД</w:t>
      </w:r>
    </w:p>
    <w:p w14:paraId="401B6927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ОБЪЕКТОВ КАПИТАЛЬНОГО СТРОИТЕЛЬСТВА В ЭКСПЛУАТАЦИЮ,</w:t>
      </w:r>
    </w:p>
    <w:p w14:paraId="769DD249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В Т.Ч. В ЦЕЛЯХ ОБЕСПЕЧЕНИЯ ОПРЕДЕЛЕНИЯ ОБЪЕКТОВ</w:t>
      </w:r>
    </w:p>
    <w:p w14:paraId="1F99218C">
      <w:pPr>
        <w:spacing w:after="1" w:line="22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НАЛОГООБЛОЖЕНИЯ ПО НАЛОГУ НА ИМУЩЕСТВО ОРГАНИЗАЦИЙ</w:t>
      </w:r>
    </w:p>
    <w:p w14:paraId="50A8C868">
      <w:pPr>
        <w:spacing w:after="1" w:line="220" w:lineRule="atLeast"/>
        <w:ind w:firstLine="540"/>
        <w:jc w:val="both"/>
        <w:rPr>
          <w:rFonts w:ascii="Times New Roman" w:hAnsi="Times New Roman" w:cs="Times New Roman"/>
        </w:rPr>
      </w:pPr>
    </w:p>
    <w:p w14:paraId="761D21BC">
      <w:pPr>
        <w:spacing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обеспечения определения объектов налогообложения по </w:t>
      </w:r>
      <w:r>
        <w:fldChar w:fldCharType="begin"/>
      </w:r>
      <w:r>
        <w:instrText xml:space="preserve"> HYPERLINK "https://login.consultant.ru/link/?req=doc&amp;base=LAW&amp;n=519179&amp;dst=18381" \h </w:instrText>
      </w:r>
      <w:r>
        <w:fldChar w:fldCharType="separate"/>
      </w:r>
      <w:r>
        <w:rPr>
          <w:rFonts w:ascii="Times New Roman" w:hAnsi="Times New Roman" w:cs="Times New Roman"/>
        </w:rPr>
        <w:t>налогу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на имущество организаций в части, касающейся объектов капитального строительства, относящихся к недвижимому имуществу и подлежащих учету на балансе организации в качестве объектов основных средств в порядке, установленном для ведения бухгалтерского учета (если налоговая база в отношении такого имущества определяется в соответствии с </w:t>
      </w:r>
      <w:r>
        <w:fldChar w:fldCharType="begin"/>
      </w:r>
      <w:r>
        <w:instrText xml:space="preserve"> HYPERLINK "https://login.consultant.ru/link/?req=doc&amp;base=LAW&amp;n=519179&amp;dst=9189" \h </w:instrText>
      </w:r>
      <w:r>
        <w:fldChar w:fldCharType="separate"/>
      </w:r>
      <w:r>
        <w:rPr>
          <w:rFonts w:ascii="Times New Roman" w:hAnsi="Times New Roman" w:cs="Times New Roman"/>
        </w:rPr>
        <w:t>пунктом 1 статьи 375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Налогового кодекса Российской Федерации исходя из среднегодовой стоимости), информируем о вступлении в силу с 01.09.2026:</w:t>
      </w:r>
    </w:p>
    <w:p w14:paraId="56A40EF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"https://login.consultant.ru/link/?req=doc&amp;base=LAW&amp;n=541188&amp;dst=101080" \h </w:instrText>
      </w:r>
      <w:r>
        <w:fldChar w:fldCharType="separate"/>
      </w:r>
      <w:r>
        <w:rPr>
          <w:rFonts w:ascii="Times New Roman" w:hAnsi="Times New Roman" w:cs="Times New Roman"/>
        </w:rPr>
        <w:t>пунктов 8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"https://login.consultant.ru/link/?req=doc&amp;base=LAW&amp;n=541188&amp;dst=101141" \h </w:instrText>
      </w:r>
      <w:r>
        <w:fldChar w:fldCharType="separate"/>
      </w:r>
      <w:r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, </w:t>
      </w:r>
      <w:r>
        <w:fldChar w:fldCharType="begin"/>
      </w:r>
      <w:r>
        <w:instrText xml:space="preserve"> HYPERLINK "https://login.consultant.ru/link/?req=doc&amp;base=LAW&amp;n=541188&amp;dst=101151" \h </w:instrText>
      </w:r>
      <w:r>
        <w:fldChar w:fldCharType="separate"/>
      </w:r>
      <w:r>
        <w:rPr>
          <w:rFonts w:ascii="Times New Roman" w:hAnsi="Times New Roman" w:cs="Times New Roman"/>
        </w:rPr>
        <w:t>13 статьи 34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31.07.2025 N 304-ФЗ "О внесении изменений в отдельные законодательные акты Российской Федерации";</w:t>
      </w:r>
    </w:p>
    <w:p w14:paraId="6EDF530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"https://login.consultant.ru/link/?req=doc&amp;base=LAW&amp;n=535037" \h </w:instrText>
      </w:r>
      <w:r>
        <w:fldChar w:fldCharType="separate"/>
      </w:r>
      <w:r>
        <w:rPr>
          <w:rFonts w:ascii="Times New Roman" w:hAnsi="Times New Roman" w:cs="Times New Roman"/>
        </w:rPr>
        <w:t>постановления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Правительства Российской Федерации от 25.05.2026 N 596 "О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эксплуатацию";</w:t>
      </w:r>
    </w:p>
    <w:p w14:paraId="088114F4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приказов Минстроя России от 21.04.2026 </w:t>
      </w:r>
      <w:r>
        <w:fldChar w:fldCharType="begin"/>
      </w:r>
      <w:r>
        <w:instrText xml:space="preserve"> HYPERLINK "https://login.consultant.ru/link/?req=doc&amp;base=LAW&amp;n=535054" \h </w:instrText>
      </w:r>
      <w:r>
        <w:fldChar w:fldCharType="separate"/>
      </w:r>
      <w:r>
        <w:rPr>
          <w:rFonts w:ascii="Times New Roman" w:hAnsi="Times New Roman" w:cs="Times New Roman"/>
        </w:rPr>
        <w:t>N 256/пр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"Об установлении составов сведений, содержащихся в реестре разрешений на строительство объектов капитального строительства и реестре разрешений на ввод объектов капитального строительства в эксплуатацию" (зарегистрирован Минюстом России 25.05.2026, регистрационный N 86615), от 17.07.2026 </w:t>
      </w:r>
      <w:r>
        <w:fldChar w:fldCharType="begin"/>
      </w:r>
      <w:r>
        <w:instrText xml:space="preserve"> HYPERLINK "https://login.consultant.ru/link/?req=doc&amp;base=LAW&amp;n=541308" \h </w:instrText>
      </w:r>
      <w:r>
        <w:fldChar w:fldCharType="separate"/>
      </w:r>
      <w:r>
        <w:rPr>
          <w:rFonts w:ascii="Times New Roman" w:hAnsi="Times New Roman" w:cs="Times New Roman"/>
        </w:rPr>
        <w:t>N 457/пр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"Об установлении типовой формы выписки из реестра разрешений на строительство объектов капитального строительства и типовой формы выписки из реестра разрешений на ввод объектов капитального строительства в эксплуатацию" (зарегистрирован Минюстом России 05.08.2026, регистрационный N 87738).</w:t>
      </w:r>
    </w:p>
    <w:p w14:paraId="5B0D8D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Обращаем внимание (в порядке рекомендации) на следующее.</w:t>
      </w:r>
    </w:p>
    <w:p w14:paraId="31EF2FC7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HYPERLINK "https://login.consultant.ru/link/?req=doc&amp;base=LAW&amp;n=541188&amp;dst=100956" \h </w:instrText>
      </w:r>
      <w:r>
        <w:fldChar w:fldCharType="separate"/>
      </w:r>
      <w:r>
        <w:rPr>
          <w:rFonts w:ascii="Times New Roman" w:hAnsi="Times New Roman" w:cs="Times New Roman"/>
        </w:rPr>
        <w:t>Статьей 34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31.07.2025 N 304-ФЗ внесены изменения в Градостроительный </w:t>
      </w:r>
      <w:r>
        <w:fldChar w:fldCharType="begin"/>
      </w:r>
      <w:r>
        <w:instrText xml:space="preserve"> HYPERLINK "https://login.consultant.ru/link/?req=doc&amp;base=LAW&amp;n=527638" \h </w:instrText>
      </w:r>
      <w:r>
        <w:fldChar w:fldCharType="separate"/>
      </w:r>
      <w:r>
        <w:rPr>
          <w:rFonts w:ascii="Times New Roman" w:hAnsi="Times New Roman" w:cs="Times New Roman"/>
        </w:rPr>
        <w:t>кодекс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Российской Федерации, согласно которым с 01.09.2026:</w:t>
      </w:r>
    </w:p>
    <w:p w14:paraId="4008B2FE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фактом подтверждения выдачи разрешения на ввод объекта капитального строительства в эксплуатацию является запись в реестре разрешений на ввод объектов капитального строительства в эксплуатацию;</w:t>
      </w:r>
    </w:p>
    <w:p w14:paraId="28C7A1F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реестр разрешений на ввод объектов капитального строительства в эксплуатацию, выдаваемых уполномоченными федеральными органами исполнительной власти, Государственной корпорацией по атомной энергии "Росатом", Государственной корпорацией по космической деятельности "Роскосмос", ведется в единой государственной информационной системе обеспечения градостроительной деятельности "Стройкомплекс.РФ", реестр разрешений на ввод объектов капитального строительства в эксплуатацию, выдаваемых органами исполнительной власти субъектов Российской Федерации и органами местного самоуправления, ведется в государственных информационных системах обеспечения градостроительной деятельности субъектов Российской Федерации;</w:t>
      </w:r>
    </w:p>
    <w:p w14:paraId="0D9DB649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исполнительные органы государственной власти субъектов Российской Федерации и органы местного самоуправления ведут реестры уведомлений об окончании строительства объектов индивидуального жилищного строительства или садового дома в региональных системах градостроительной деятельности;</w:t>
      </w:r>
    </w:p>
    <w:p w14:paraId="7666C66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указанные реестры позволяют аккумулировать разрешительные документы и иные сведения о ходе строительства объектов капитального строительства и объектов индивидуального жилищного строительства, завершении такого строительства. Сведения, содержащиеся в реестрах, являются общедоступными, за исключением сведений, доступ к которым ограничен законодательством Российской Федерации. Формирование и ведение реестров осуществляются в порядке, установленном Правительством Российской Федерации.</w:t>
      </w:r>
    </w:p>
    <w:p w14:paraId="5FD6BDAD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Таким образом, с 01.09.2026 предусмотрен переход на реестровую модель выдачи разрешений на ввод объектов капитального строительства в эксплуатацию и уведомлений об окончании строительства объектов индивидуального жилищного строительства или садового дома.</w:t>
      </w:r>
    </w:p>
    <w:p w14:paraId="4C3788B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Кроме того, </w:t>
      </w:r>
      <w:r>
        <w:fldChar w:fldCharType="begin"/>
      </w:r>
      <w:r>
        <w:instrText xml:space="preserve"> HYPERLINK "https://login.consultant.ru/link/?req=doc&amp;base=LAW&amp;n=541188&amp;dst=101080" \h </w:instrText>
      </w:r>
      <w:r>
        <w:fldChar w:fldCharType="separate"/>
      </w:r>
      <w:r>
        <w:rPr>
          <w:rFonts w:ascii="Times New Roman" w:hAnsi="Times New Roman" w:cs="Times New Roman"/>
        </w:rPr>
        <w:t>пунктом 8 статьи 34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Федерального закона от 31.07.2025 N 304-ФЗ установлено, что ввод объекта капитального строительства в эксплуатацию, подтвержденный записью в реестре разрешений на ввод объектов капитального строительства в эксплуатацию, является основанием для государственного кадастрового учета созданного объекта капитального строительства и (или) государственной регистрации права на данный объект или на расположенные в нем помещения, машино-места, государственного кадастрового учета в связи с изменением сведений Единого государственного реестра недвижимости о реконструированном объекте капитального строительства. Выписка из реестра разрешений на ввод объектов капитального строительства в эксплуатацию должна содержать сведения, необходимые для осуществления таких государственного кадастрового учета и (или) государственной регистрации прав.</w:t>
      </w:r>
    </w:p>
    <w:p w14:paraId="0984996B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Доведите информацию сотрудникам территориальных налоговых органов, обеспечивающим налогообложение имущества организаций.</w:t>
      </w:r>
    </w:p>
    <w:p w14:paraId="3EFE558B">
      <w:pPr>
        <w:spacing w:after="1" w:line="220" w:lineRule="atLeast"/>
        <w:ind w:firstLine="540"/>
        <w:jc w:val="both"/>
        <w:rPr>
          <w:rFonts w:ascii="Times New Roman" w:hAnsi="Times New Roman" w:cs="Times New Roman"/>
        </w:rPr>
      </w:pPr>
    </w:p>
    <w:p w14:paraId="3E248DC3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Действительный</w:t>
      </w:r>
    </w:p>
    <w:p w14:paraId="1B5F4AA2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государственный советник</w:t>
      </w:r>
    </w:p>
    <w:p w14:paraId="31BEE5B2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Российской Федерации</w:t>
      </w:r>
    </w:p>
    <w:p w14:paraId="037EA407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класса</w:t>
      </w:r>
    </w:p>
    <w:p w14:paraId="72836FCB">
      <w:pPr>
        <w:spacing w:after="1" w:line="220" w:lineRule="atLeast"/>
        <w:jc w:val="right"/>
      </w:pPr>
      <w:r>
        <w:rPr>
          <w:rFonts w:ascii="Times New Roman" w:hAnsi="Times New Roman" w:cs="Times New Roman"/>
        </w:rPr>
        <w:t>Д.С.САТИН</w:t>
      </w:r>
    </w:p>
    <w:sectPr>
      <w:pgSz w:w="11906" w:h="16838"/>
      <w:pgMar w:top="1440" w:right="566" w:bottom="1440" w:left="113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FB"/>
    <w:rsid w:val="000E3678"/>
    <w:rsid w:val="001F35F3"/>
    <w:rsid w:val="00C636FB"/>
    <w:rsid w:val="5BBC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742</Words>
  <Characters>5715</Characters>
  <Lines>53</Lines>
  <Paragraphs>15</Paragraphs>
  <TotalTime>3</TotalTime>
  <ScaleCrop>false</ScaleCrop>
  <LinksUpToDate>false</LinksUpToDate>
  <CharactersWithSpaces>6421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2026-09-21T05:43:00Z</dcterms:created>
  <dc:creator>Лариса Анатольевна Катышева</dc:creator>
  <cp:lastModifiedBy>WPS_1777534052</cp:lastModifiedBy>
  <dcterms:modified xsi:type="dcterms:W3CDTF">2026-09-21T06:53:02Z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eyJoZGlkIjoiZTkzNDJjMzE2Mzg5Y2Y3YzdhOWFhZGNlZGI1OTZkYmEiLCJ1c2VySWQiOiI4MjQ2MzQ5MjA5NTIifQ==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F4D44CE3309248A8AB8BE3FF864EDE1F_12</vt:lpwstr>
  </property>
</Properties>
</file>