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27923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</w:rPr>
        <w:t xml:space="preserve">Документ предоставлен </w:t>
      </w:r>
      <w:r>
        <w:fldChar w:fldCharType="begin"/>
      </w:r>
      <w:r>
        <w:instrText xml:space="preserve"> HYPERLINK "https://www.consultant.ru" \h </w:instrText>
      </w:r>
      <w:r>
        <w:fldChar w:fldCharType="separate"/>
      </w:r>
      <w:r>
        <w:rPr>
          <w:rFonts w:ascii="Times New Roman" w:hAnsi="Times New Roman" w:cs="Times New Roman"/>
          <w:sz w:val="20"/>
        </w:rPr>
        <w:t>КонсультантПлюс</w:t>
      </w:r>
      <w:r>
        <w:rPr>
          <w:rFonts w:ascii="Times New Roman" w:hAnsi="Times New Roman" w:cs="Times New Roman"/>
          <w:sz w:val="20"/>
        </w:rPr>
        <w:fldChar w:fldCharType="end"/>
      </w:r>
      <w:r>
        <w:rPr>
          <w:rFonts w:ascii="Times New Roman" w:hAnsi="Times New Roman" w:cs="Times New Roman"/>
          <w:sz w:val="20"/>
        </w:rPr>
        <w:br w:type="textWrapping"/>
      </w:r>
    </w:p>
    <w:p w14:paraId="51BDFCB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</w:p>
    <w:p w14:paraId="00940F5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МИНИСТЕРСТВО СТРОИТЕЛЬСТВА И ЖИЛИЩНО-КОММУНАЛЬНОГО</w:t>
      </w:r>
    </w:p>
    <w:p w14:paraId="4B1DF5F7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ХОЗЯЙСТВА РОССИЙСКОЙ ФЕДЕРАЦИИ</w:t>
      </w:r>
    </w:p>
    <w:p w14:paraId="5771F1C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954431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ПИСЬМО</w:t>
      </w:r>
    </w:p>
    <w:p w14:paraId="409DC7BB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 23 июля 2026 г. N 17406-ОГ/00</w:t>
      </w:r>
    </w:p>
    <w:p w14:paraId="000421A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98B0F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Департамент градостроительной деятельности и архитектуры Министерства строительства и жилищно-коммунального хозяйства Российской Федерации рассмотрел обращение по вопросам оформления исполнительной документации и в пределах своей компетенции сообщает следующее.</w:t>
      </w:r>
    </w:p>
    <w:p w14:paraId="26D9D9A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Согласно </w:t>
      </w:r>
      <w:r>
        <w:fldChar w:fldCharType="begin"/>
      </w:r>
      <w:r>
        <w:instrText xml:space="preserve"> HYPERLINK "https://login.consultant.ru/link/?req=doc&amp;base=LAW&amp;n=532818&amp;dst=100015" \h </w:instrText>
      </w:r>
      <w:r>
        <w:fldChar w:fldCharType="separate"/>
      </w:r>
      <w:r>
        <w:rPr>
          <w:rFonts w:ascii="Times New Roman" w:hAnsi="Times New Roman" w:cs="Times New Roman"/>
        </w:rPr>
        <w:t>Положению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о Министерстве строительства и жилищно-коммунального хозяйства Российской Федерации, утвержденному постановлением Правительства Российской Федерации от 18 ноября 2013 г. N 1038, Минстрой России осуществляет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 (за исключением территориального планирования).</w:t>
      </w:r>
    </w:p>
    <w:p w14:paraId="0E8096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Обращаем внимание, что разъяснение правоприменительных практик гражданам и юридическим лицам не входит в компетенцию Минстроя России. Минстрой России не уполномочен давать оценку индивидуальных проектных решений.</w:t>
      </w:r>
    </w:p>
    <w:p w14:paraId="761E096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Вместе с тем сообщаем следующее.</w:t>
      </w:r>
    </w:p>
    <w:p w14:paraId="795B99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"https://login.consultant.ru/link/?req=doc&amp;base=LAW&amp;n=512719&amp;dst=100013" \h </w:instrText>
      </w:r>
      <w:r>
        <w:fldChar w:fldCharType="separate"/>
      </w:r>
      <w:r>
        <w:rPr>
          <w:rFonts w:ascii="Times New Roman" w:hAnsi="Times New Roman" w:cs="Times New Roman"/>
        </w:rPr>
        <w:t>Состав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исполнительной документации при строительстве, реконструкции, капитальном ремонте объектов капитального строительства и </w:t>
      </w:r>
      <w:r>
        <w:fldChar w:fldCharType="begin"/>
      </w:r>
      <w:r>
        <w:instrText xml:space="preserve"> HYPERLINK "https://login.consultant.ru/link/?req=doc&amp;base=LAW&amp;n=512719&amp;dst=100147" \h </w:instrText>
      </w:r>
      <w:r>
        <w:fldChar w:fldCharType="separate"/>
      </w:r>
      <w:r>
        <w:rPr>
          <w:rFonts w:ascii="Times New Roman" w:hAnsi="Times New Roman" w:cs="Times New Roman"/>
        </w:rPr>
        <w:t>порядок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ведения исполнительной документации при строительстве, реконструкции, капитальном ремонте объектов капитального строительства утверждены приказом Минстроя России от 16 мая 2023 г. N 344/пр (далее соответственно - Состав, Порядок).</w:t>
      </w:r>
    </w:p>
    <w:p w14:paraId="4A1C785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состав исполнительной документации при строительстве, реконструкции, капитальном ремонте объектов капитального строительства включаются исполнительные геодезические схемы (чертежи), выполненные на основании рабочей документации, фиксирующие фактическое местоположение законченных конструктивных элементов, частей зданий и сооружений и участков сетей инженерно-технического обеспечения, а также исполнительные схемы (чертежи) результатов работ и профили участков сетей инженерно-технического обеспечения, отражающие выполненные отступления от проектной документации и согласованные с лицом, осуществляющим подготовку проектной документации (</w:t>
      </w:r>
      <w:r>
        <w:fldChar w:fldCharType="begin"/>
      </w:r>
      <w:r>
        <w:instrText xml:space="preserve"> HYPERLINK "https://login.consultant.ru/link/?req=doc&amp;base=LAW&amp;n=512719&amp;dst=100021" \h </w:instrText>
      </w:r>
      <w:r>
        <w:fldChar w:fldCharType="separate"/>
      </w:r>
      <w:r>
        <w:rPr>
          <w:rFonts w:ascii="Times New Roman" w:hAnsi="Times New Roman" w:cs="Times New Roman"/>
        </w:rPr>
        <w:t>пункты 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и </w:t>
      </w:r>
      <w:r>
        <w:fldChar w:fldCharType="begin"/>
      </w:r>
      <w:r>
        <w:instrText xml:space="preserve"> HYPERLINK "https://login.consultant.ru/link/?req=doc&amp;base=LAW&amp;n=512719&amp;dst=100022" \h </w:instrText>
      </w:r>
      <w:r>
        <w:fldChar w:fldCharType="separate"/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Состава).</w:t>
      </w:r>
    </w:p>
    <w:p w14:paraId="4140E4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выполнении исполнительных геодезических схем следует руководствоваться требованиями документов по стандартизации, применяемых области инженерно-геодезических работ и организации строительства, в том числе:</w:t>
      </w:r>
    </w:p>
    <w:p w14:paraId="7180DB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"https://login.consultant.ru/link/?req=doc&amp;base=STR&amp;n=34460" \h </w:instrText>
      </w:r>
      <w:r>
        <w:fldChar w:fldCharType="separate"/>
      </w:r>
      <w:r>
        <w:rPr>
          <w:rFonts w:ascii="Times New Roman" w:hAnsi="Times New Roman" w:cs="Times New Roman"/>
        </w:rPr>
        <w:t>ГОСТ Р 51872-2024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"Документация исполнительная геодезическая. Правила выполнения";</w:t>
      </w:r>
    </w:p>
    <w:p w14:paraId="7760EC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"https://login.consultant.ru/link/?req=doc&amp;base=STR&amp;n=14787" \h </w:instrText>
      </w:r>
      <w:r>
        <w:fldChar w:fldCharType="separate"/>
      </w:r>
      <w:r>
        <w:rPr>
          <w:rFonts w:ascii="Times New Roman" w:hAnsi="Times New Roman" w:cs="Times New Roman"/>
        </w:rPr>
        <w:t>ГОСТ 2.307-2011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"Единая система конструкторской документации. Нанесение размеров и предельные отклонения";</w:t>
      </w:r>
    </w:p>
    <w:p w14:paraId="5C4B7BB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"https://login.consultant.ru/link/?req=doc&amp;base=STR&amp;n=31780" \h </w:instrText>
      </w:r>
      <w:r>
        <w:fldChar w:fldCharType="separate"/>
      </w:r>
      <w:r>
        <w:rPr>
          <w:rFonts w:ascii="Times New Roman" w:hAnsi="Times New Roman" w:cs="Times New Roman"/>
        </w:rPr>
        <w:t>ГОСТ Р 2.308-2023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"Единая система конструкторской документации. Допуски формы и распоряжения поверхностей. Правила выполнения";</w:t>
      </w:r>
    </w:p>
    <w:p w14:paraId="56D61E1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"https://login.consultant.ru/link/?req=doc&amp;base=STR&amp;n=34993" \h </w:instrText>
      </w:r>
      <w:r>
        <w:fldChar w:fldCharType="separate"/>
      </w:r>
      <w:r>
        <w:rPr>
          <w:rFonts w:ascii="Times New Roman" w:hAnsi="Times New Roman" w:cs="Times New Roman"/>
        </w:rPr>
        <w:t>Свод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правил "СП 126.13330.2017. Геодезические работы в строительстве. СНиП 3.01.03-84";</w:t>
      </w:r>
    </w:p>
    <w:p w14:paraId="6F4CD6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"https://login.consultant.ru/link/?req=doc&amp;base=STR&amp;n=35424" \h </w:instrText>
      </w:r>
      <w:r>
        <w:fldChar w:fldCharType="separate"/>
      </w:r>
      <w:r>
        <w:rPr>
          <w:rFonts w:ascii="Times New Roman" w:hAnsi="Times New Roman" w:cs="Times New Roman"/>
        </w:rPr>
        <w:t>Свод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правил "СП 48.13330.2019. Организация строительства. СНиП 12-01-2004";</w:t>
      </w:r>
    </w:p>
    <w:p w14:paraId="71BEB8C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"https://login.consultant.ru/link/?req=doc&amp;base=LAW&amp;n=498342&amp;dst=100013" \h </w:instrText>
      </w:r>
      <w:r>
        <w:fldChar w:fldCharType="separate"/>
      </w:r>
      <w:r>
        <w:rPr>
          <w:rFonts w:ascii="Times New Roman" w:hAnsi="Times New Roman" w:cs="Times New Roman"/>
        </w:rPr>
        <w:t>Свод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правил "СП 543.1325800.2024. Строительный контроль при строительстве, реконструкции, капитальном ремонте объектов капитального строительства".</w:t>
      </w:r>
    </w:p>
    <w:p w14:paraId="3CC384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составлении исполнительных геодезических схем на армирование железобетонных конструкций, установку опалубки и гидроизоляцию необходимо руководствоваться требованиями проектной документации и "</w:t>
      </w:r>
      <w:r>
        <w:fldChar w:fldCharType="begin"/>
      </w:r>
      <w:r>
        <w:instrText xml:space="preserve"> HYPERLINK "https://login.consultant.ru/link/?req=doc&amp;base=STR&amp;n=35424" \h </w:instrText>
      </w:r>
      <w:r>
        <w:fldChar w:fldCharType="separate"/>
      </w:r>
      <w:r>
        <w:rPr>
          <w:rFonts w:ascii="Times New Roman" w:hAnsi="Times New Roman" w:cs="Times New Roman"/>
        </w:rPr>
        <w:t>СП 48.13330.2019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. Организация строительства. СНиП 12-01-2004".</w:t>
      </w:r>
    </w:p>
    <w:p w14:paraId="33C21D5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Одновременно сообщаем, что в соответствии с </w:t>
      </w:r>
      <w:r>
        <w:fldChar w:fldCharType="begin"/>
      </w:r>
      <w:r>
        <w:instrText xml:space="preserve"> HYPERLINK "https://login.consultant.ru/link/?req=doc&amp;base=LAW&amp;n=471020&amp;dst=15" \h </w:instrText>
      </w:r>
      <w:r>
        <w:fldChar w:fldCharType="separate"/>
      </w:r>
      <w:r>
        <w:rPr>
          <w:rFonts w:ascii="Times New Roman" w:hAnsi="Times New Roman" w:cs="Times New Roman"/>
        </w:rPr>
        <w:t>частью 1 статьи 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Федерального закона от 30 декабря 2009 г. N 384-ФЗ "Технический регламент о безопасности зданий и сооружений" (далее - Технический регламент) соблюдение требований Технического регламента обеспечивается в том числе посредством применения документов по стандартизации.</w:t>
      </w:r>
    </w:p>
    <w:p w14:paraId="38EBC0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</w:t>
      </w:r>
      <w:r>
        <w:fldChar w:fldCharType="begin"/>
      </w:r>
      <w:r>
        <w:instrText xml:space="preserve"> HYPERLINK "https://login.consultant.ru/link/?req=doc&amp;base=LAW&amp;n=541132&amp;dst=4945" \h </w:instrText>
      </w:r>
      <w:r>
        <w:fldChar w:fldCharType="separate"/>
      </w:r>
      <w:r>
        <w:rPr>
          <w:rFonts w:ascii="Times New Roman" w:hAnsi="Times New Roman" w:cs="Times New Roman"/>
        </w:rPr>
        <w:t>частью 4 статьи 53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Градостроительного кодекса Российской Федерации (далее - ГрК РФ), </w:t>
      </w:r>
      <w:r>
        <w:fldChar w:fldCharType="begin"/>
      </w:r>
      <w:r>
        <w:instrText xml:space="preserve"> HYPERLINK "https://login.consultant.ru/link/?req=doc&amp;base=LAW&amp;n=476107&amp;dst=100023" \h </w:instrText>
      </w:r>
      <w:r>
        <w:fldChar w:fldCharType="separate"/>
      </w:r>
      <w:r>
        <w:rPr>
          <w:rFonts w:ascii="Times New Roman" w:hAnsi="Times New Roman" w:cs="Times New Roman"/>
        </w:rPr>
        <w:t>подпунктом "г" пункта 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и </w:t>
      </w:r>
      <w:r>
        <w:fldChar w:fldCharType="begin"/>
      </w:r>
      <w:r>
        <w:instrText xml:space="preserve"> HYPERLINK "https://login.consultant.ru/link/?req=doc&amp;base=LAW&amp;n=476107&amp;dst=100030" \h </w:instrText>
      </w:r>
      <w:r>
        <w:fldChar w:fldCharType="separate"/>
      </w:r>
      <w:r>
        <w:rPr>
          <w:rFonts w:ascii="Times New Roman" w:hAnsi="Times New Roman" w:cs="Times New Roman"/>
        </w:rPr>
        <w:t>подпунктом "г" пункта 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Порядка проведения строительного контроля при осуществлении строительства, реконструкции и капитального ремонта объектов капитального строительства, утвержденного постановлением Правительства Российской Федерации от 21 июня 2010 г. N 468, в процессе строительства в рамках строительного контроля осуществляется освидетельствование скрытых работ, ответственных конструкций и участков сетей инженерно-технического обеспечения, оказывающих влияние на безопасность объекта капитального строительства.</w:t>
      </w:r>
    </w:p>
    <w:p w14:paraId="474FAB5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подлежащих освидетельствованию скрытых работ закреплен </w:t>
      </w:r>
      <w:r>
        <w:fldChar w:fldCharType="begin"/>
      </w:r>
      <w:r>
        <w:instrText xml:space="preserve"> HYPERLINK "https://login.consultant.ru/link/?req=doc&amp;base=LAW&amp;n=498342&amp;dst=100217" \h </w:instrText>
      </w:r>
      <w:r>
        <w:fldChar w:fldCharType="separate"/>
      </w:r>
      <w:r>
        <w:rPr>
          <w:rFonts w:ascii="Times New Roman" w:hAnsi="Times New Roman" w:cs="Times New Roman"/>
        </w:rPr>
        <w:t>пунктом 8.5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"СП 543.1325800.2024. Строительный контроль при строительстве, реконструкции, капитальном ремонте объектов капитального строительства".</w:t>
      </w:r>
    </w:p>
    <w:p w14:paraId="566E38D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освидетельствования скрытых работ Составом предусмотрены рекомендуемые образцы акта освидетельствования скрытых работ (</w:t>
      </w:r>
      <w:r>
        <w:fldChar w:fldCharType="begin"/>
      </w:r>
      <w:r>
        <w:instrText xml:space="preserve"> HYPERLINK "https://login.consultant.ru/link/?req=doc&amp;base=LAW&amp;n=512719&amp;dst=100069" \h </w:instrText>
      </w:r>
      <w:r>
        <w:fldChar w:fldCharType="separate"/>
      </w:r>
      <w:r>
        <w:rPr>
          <w:rFonts w:ascii="Times New Roman" w:hAnsi="Times New Roman" w:cs="Times New Roman"/>
        </w:rPr>
        <w:t>приложение N 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к Составу), акта освидетельствования ответственных конструкций, устранения недостатков в которых невозможно без разборки или повреждения других строительных конструкций, и участков сетей инженерно-технического обеспечения (ответственных конструкций) (</w:t>
      </w:r>
      <w:r>
        <w:fldChar w:fldCharType="begin"/>
      </w:r>
      <w:r>
        <w:instrText xml:space="preserve"> HYPERLINK "https://login.consultant.ru/link/?req=doc&amp;base=LAW&amp;n=512719&amp;dst=100092" \h </w:instrText>
      </w:r>
      <w:r>
        <w:fldChar w:fldCharType="separate"/>
      </w:r>
      <w:r>
        <w:rPr>
          <w:rFonts w:ascii="Times New Roman" w:hAnsi="Times New Roman" w:cs="Times New Roman"/>
        </w:rPr>
        <w:t>приложение N 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к Составу), акта освидетельствования участков сетей инженерно-технического обеспечения (</w:t>
      </w:r>
      <w:r>
        <w:fldChar w:fldCharType="begin"/>
      </w:r>
      <w:r>
        <w:instrText xml:space="preserve"> HYPERLINK "https://login.consultant.ru/link/?req=doc&amp;base=LAW&amp;n=512719&amp;dst=100123" \h </w:instrText>
      </w:r>
      <w:r>
        <w:fldChar w:fldCharType="separate"/>
      </w:r>
      <w:r>
        <w:rPr>
          <w:rFonts w:ascii="Times New Roman" w:hAnsi="Times New Roman" w:cs="Times New Roman"/>
        </w:rPr>
        <w:t>приложение N 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к Составу).</w:t>
      </w:r>
    </w:p>
    <w:p w14:paraId="5D88A9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</w:t>
      </w:r>
      <w:r>
        <w:fldChar w:fldCharType="begin"/>
      </w:r>
      <w:r>
        <w:instrText xml:space="preserve"> HYPERLINK "https://login.consultant.ru/link/?req=doc&amp;base=LAW&amp;n=490536&amp;dst=157" \h </w:instrText>
      </w:r>
      <w:r>
        <w:fldChar w:fldCharType="separate"/>
      </w:r>
      <w:r>
        <w:rPr>
          <w:rFonts w:ascii="Times New Roman" w:hAnsi="Times New Roman" w:cs="Times New Roman"/>
        </w:rPr>
        <w:t>пунктом 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1009, письма федеральных органов исполнительной власти не являются нормативными правовыми актами. Письма Минстроя России и его структурных подразделений, в которых разъясняются вопросы применения нормативно-правовых актов, не содержат правовых норм,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14:paraId="5ED3536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C334FE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И.о. директора Департамента</w:t>
      </w:r>
    </w:p>
    <w:p w14:paraId="078C9D85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градостроительной деятельности</w:t>
      </w:r>
    </w:p>
    <w:p w14:paraId="3883BA14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архитектуры</w:t>
      </w:r>
    </w:p>
    <w:p w14:paraId="3086650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О.А.ДАШКОВА</w:t>
      </w:r>
    </w:p>
    <w:p w14:paraId="2EDEE6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84F12E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C960AB4">
      <w:pPr>
        <w:pBdr>
          <w:bottom w:val="single" w:color="auto" w:sz="6" w:space="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p w14:paraId="44A67068">
      <w:pPr>
        <w:rPr>
          <w:rFonts w:ascii="Times New Roman" w:hAnsi="Times New Roman" w:cs="Times New Roman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E4A"/>
    <w:rsid w:val="000D4CE3"/>
    <w:rsid w:val="004C4E4A"/>
    <w:rsid w:val="0057004A"/>
    <w:rsid w:val="00B13C1C"/>
    <w:rsid w:val="0B59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726</Words>
  <Characters>5953</Characters>
  <Lines>60</Lines>
  <Paragraphs>17</Paragraphs>
  <TotalTime>54</TotalTime>
  <ScaleCrop>false</ScaleCrop>
  <LinksUpToDate>false</LinksUpToDate>
  <CharactersWithSpaces>6646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2026-08-24T07:25:00Z</dcterms:created>
  <dc:creator>Лариса Анатольевна Катышева</dc:creator>
  <cp:lastModifiedBy>WPS_1777534052</cp:lastModifiedBy>
  <dcterms:modified xsi:type="dcterms:W3CDTF">2026-08-24T11:03:56Z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eyJoZGlkIjoiZTkzNDJjMzE2Mzg5Y2Y3YzdhOWFhZGNlZGI1OTZkYmEiLCJ1c2VySWQiOiI4MjQ2MzQ5MjA5NTIifQ==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61DEB41B318448F5AFE528350CDE3CCF_12</vt:lpwstr>
  </property>
</Properties>
</file>