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A2374" w14:textId="7C95B8A6" w:rsidR="00810256" w:rsidRPr="009531E8" w:rsidRDefault="00810256">
      <w:pPr>
        <w:spacing w:after="1" w:line="200" w:lineRule="atLeast"/>
        <w:rPr>
          <w:rFonts w:ascii="Times New Roman" w:hAnsi="Times New Roman" w:cs="Times New Roman"/>
        </w:rPr>
      </w:pPr>
      <w:bookmarkStart w:id="0" w:name="_GoBack"/>
      <w:bookmarkEnd w:id="0"/>
      <w:r w:rsidRPr="00810256">
        <w:rPr>
          <w:rFonts w:ascii="Times New Roman" w:hAnsi="Times New Roman" w:cs="Times New Roman"/>
          <w:sz w:val="20"/>
        </w:rPr>
        <w:t xml:space="preserve">Документ предоставлен </w:t>
      </w:r>
      <w:hyperlink r:id="rId4">
        <w:proofErr w:type="spellStart"/>
        <w:r w:rsidRPr="00810256">
          <w:rPr>
            <w:rFonts w:ascii="Times New Roman" w:hAnsi="Times New Roman" w:cs="Times New Roman"/>
            <w:sz w:val="20"/>
          </w:rPr>
          <w:t>КонсультантПлю</w:t>
        </w:r>
        <w:proofErr w:type="spellEnd"/>
      </w:hyperlink>
      <w:r>
        <w:rPr>
          <w:rFonts w:ascii="Times New Roman" w:hAnsi="Times New Roman" w:cs="Times New Roman"/>
          <w:sz w:val="20"/>
          <w:lang w:val="en-US"/>
        </w:rPr>
        <w:t>c</w:t>
      </w:r>
    </w:p>
    <w:p w14:paraId="1A1EC56D" w14:textId="77777777" w:rsidR="00810256" w:rsidRPr="00810256" w:rsidRDefault="00810256">
      <w:pPr>
        <w:spacing w:after="1" w:line="220" w:lineRule="atLeast"/>
        <w:jc w:val="both"/>
        <w:outlineLvl w:val="0"/>
        <w:rPr>
          <w:rFonts w:ascii="Times New Roman" w:hAnsi="Times New Roman" w:cs="Times New Roman"/>
        </w:rPr>
      </w:pPr>
    </w:p>
    <w:p w14:paraId="2988A77D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  <w:b/>
        </w:rPr>
        <w:t>МИНИСТЕРСТВО СТРОИТЕЛЬСТВА И ЖИЛИЩНО-КОММУНАЛЬНОГО</w:t>
      </w:r>
    </w:p>
    <w:p w14:paraId="7A8E30EC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  <w:b/>
        </w:rPr>
        <w:t>ХОЗЯЙСТВА РОССИЙСКОЙ ФЕДЕРАЦИИ</w:t>
      </w:r>
    </w:p>
    <w:p w14:paraId="3BF7D35F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14:paraId="2D74A886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  <w:b/>
        </w:rPr>
        <w:t>ПИСЬМО</w:t>
      </w:r>
    </w:p>
    <w:p w14:paraId="6F71DB51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  <w:b/>
        </w:rPr>
        <w:t>от 25 августа 2025 г. N 23464-ОГ/08</w:t>
      </w:r>
    </w:p>
    <w:p w14:paraId="7DF7ACEE" w14:textId="77777777" w:rsidR="00810256" w:rsidRPr="00810256" w:rsidRDefault="00810256">
      <w:pPr>
        <w:spacing w:after="1" w:line="220" w:lineRule="atLeast"/>
        <w:jc w:val="center"/>
        <w:rPr>
          <w:rFonts w:ascii="Times New Roman" w:hAnsi="Times New Roman" w:cs="Times New Roman"/>
        </w:rPr>
      </w:pPr>
    </w:p>
    <w:p w14:paraId="21B22611" w14:textId="77777777" w:rsidR="00810256" w:rsidRPr="00810256" w:rsidRDefault="00810256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по вопросу ведения исполнительной документации и сообщает следующее.</w:t>
      </w:r>
    </w:p>
    <w:p w14:paraId="4A6B1A8A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Согласно </w:t>
      </w:r>
      <w:hyperlink r:id="rId5">
        <w:r w:rsidRPr="00810256">
          <w:rPr>
            <w:rFonts w:ascii="Times New Roman" w:hAnsi="Times New Roman" w:cs="Times New Roman"/>
          </w:rPr>
          <w:t>Положению</w:t>
        </w:r>
      </w:hyperlink>
      <w:r w:rsidRPr="00810256">
        <w:rPr>
          <w:rFonts w:ascii="Times New Roman" w:hAnsi="Times New Roman" w:cs="Times New Roman"/>
        </w:rPr>
        <w:t xml:space="preserve"> 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N 1038 (далее - Положение о Минстрое России), Минстрой России осуществляет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(за исключением территориального планирования). Разъяснение правоприменительных практик не входит в компетенцию Минстроя России. Минстрой России не уполномочен давать оценку индивидуальных проектных решений. Вместе с тем в рамках компетенции считаем возможным сообщить следующее.</w:t>
      </w:r>
    </w:p>
    <w:p w14:paraId="09E5FB19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Согласно </w:t>
      </w:r>
      <w:hyperlink r:id="rId6">
        <w:r w:rsidRPr="00810256">
          <w:rPr>
            <w:rFonts w:ascii="Times New Roman" w:hAnsi="Times New Roman" w:cs="Times New Roman"/>
          </w:rPr>
          <w:t>пунктам 16</w:t>
        </w:r>
      </w:hyperlink>
      <w:r w:rsidRPr="00810256">
        <w:rPr>
          <w:rFonts w:ascii="Times New Roman" w:hAnsi="Times New Roman" w:cs="Times New Roman"/>
        </w:rPr>
        <w:t xml:space="preserve"> и </w:t>
      </w:r>
      <w:hyperlink r:id="rId7">
        <w:r w:rsidRPr="00810256">
          <w:rPr>
            <w:rFonts w:ascii="Times New Roman" w:hAnsi="Times New Roman" w:cs="Times New Roman"/>
          </w:rPr>
          <w:t>22 статьи 1</w:t>
        </w:r>
      </w:hyperlink>
      <w:r w:rsidRPr="00810256">
        <w:rPr>
          <w:rFonts w:ascii="Times New Roman" w:hAnsi="Times New Roman" w:cs="Times New Roman"/>
        </w:rPr>
        <w:t xml:space="preserve"> Градостроительного кодекса Российской Федерации (далее - </w:t>
      </w:r>
      <w:proofErr w:type="spellStart"/>
      <w:r w:rsidRPr="00810256">
        <w:rPr>
          <w:rFonts w:ascii="Times New Roman" w:hAnsi="Times New Roman" w:cs="Times New Roman"/>
        </w:rPr>
        <w:t>ГрК</w:t>
      </w:r>
      <w:proofErr w:type="spellEnd"/>
      <w:r w:rsidRPr="00810256">
        <w:rPr>
          <w:rFonts w:ascii="Times New Roman" w:hAnsi="Times New Roman" w:cs="Times New Roman"/>
        </w:rPr>
        <w:t xml:space="preserve"> РФ):</w:t>
      </w:r>
    </w:p>
    <w:p w14:paraId="56DEB530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застройщик - это физическое или юридическое лицо, обеспечивающее на принадлежащем ему земельном участке или на земельном участке иного правообладателя строительство,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предусмотренные законодательством о градостроительной деятельности, техническому заказчику;</w:t>
      </w:r>
    </w:p>
    <w:p w14:paraId="38D9DABD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hyperlink r:id="rId8">
        <w:proofErr w:type="spellStart"/>
        <w:r w:rsidRPr="00810256">
          <w:rPr>
            <w:rFonts w:ascii="Times New Roman" w:hAnsi="Times New Roman" w:cs="Times New Roman"/>
          </w:rPr>
          <w:t>ГрК</w:t>
        </w:r>
        <w:proofErr w:type="spellEnd"/>
      </w:hyperlink>
      <w:r w:rsidRPr="00810256">
        <w:rPr>
          <w:rFonts w:ascii="Times New Roman" w:hAnsi="Times New Roman" w:cs="Times New Roman"/>
        </w:rPr>
        <w:t xml:space="preserve"> РФ.</w:t>
      </w:r>
    </w:p>
    <w:p w14:paraId="18A95882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Согласно </w:t>
      </w:r>
      <w:hyperlink r:id="rId9">
        <w:r w:rsidRPr="00810256">
          <w:rPr>
            <w:rFonts w:ascii="Times New Roman" w:hAnsi="Times New Roman" w:cs="Times New Roman"/>
          </w:rPr>
          <w:t>части 3 статьи 52</w:t>
        </w:r>
      </w:hyperlink>
      <w:r w:rsidRPr="00810256">
        <w:rPr>
          <w:rFonts w:ascii="Times New Roman" w:hAnsi="Times New Roman" w:cs="Times New Roman"/>
        </w:rPr>
        <w:t xml:space="preserve"> </w:t>
      </w:r>
      <w:proofErr w:type="spellStart"/>
      <w:r w:rsidRPr="00810256">
        <w:rPr>
          <w:rFonts w:ascii="Times New Roman" w:hAnsi="Times New Roman" w:cs="Times New Roman"/>
        </w:rPr>
        <w:t>ГрК</w:t>
      </w:r>
      <w:proofErr w:type="spellEnd"/>
      <w:r w:rsidRPr="00810256">
        <w:rPr>
          <w:rFonts w:ascii="Times New Roman" w:hAnsi="Times New Roman" w:cs="Times New Roman"/>
        </w:rPr>
        <w:t xml:space="preserve"> РФ лицом, осуществляющим строительство, реконструкцию, капитальный ремонт объекта капитального строительства, может являться застройщик либо индивидуальный предприниматель или юридическое лицо, заключившие договор строительного подряда.</w:t>
      </w:r>
    </w:p>
    <w:p w14:paraId="33B53085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В соответствии с </w:t>
      </w:r>
      <w:hyperlink r:id="rId10">
        <w:r w:rsidRPr="00810256">
          <w:rPr>
            <w:rFonts w:ascii="Times New Roman" w:hAnsi="Times New Roman" w:cs="Times New Roman"/>
          </w:rPr>
          <w:t>частью 1 статьи 740</w:t>
        </w:r>
      </w:hyperlink>
      <w:r w:rsidRPr="00810256">
        <w:rPr>
          <w:rFonts w:ascii="Times New Roman" w:hAnsi="Times New Roman" w:cs="Times New Roman"/>
        </w:rPr>
        <w:t xml:space="preserve"> Гражданского кодекса Российской Федерации (далее - ГК РФ)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работы, а заказчик обязуется создать подрядчику необходимые условия для выполнения работ, принять их результат и уплатить обусловленную цену.</w:t>
      </w:r>
    </w:p>
    <w:p w14:paraId="4913281F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lastRenderedPageBreak/>
        <w:t xml:space="preserve">С учетом положений </w:t>
      </w:r>
      <w:hyperlink r:id="rId11">
        <w:r w:rsidRPr="00810256">
          <w:rPr>
            <w:rFonts w:ascii="Times New Roman" w:hAnsi="Times New Roman" w:cs="Times New Roman"/>
          </w:rPr>
          <w:t>статьи 706</w:t>
        </w:r>
      </w:hyperlink>
      <w:r w:rsidRPr="00810256">
        <w:rPr>
          <w:rFonts w:ascii="Times New Roman" w:hAnsi="Times New Roman" w:cs="Times New Roman"/>
        </w:rPr>
        <w:t xml:space="preserve"> ГК РФ,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14:paraId="7EF703E0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</w:t>
      </w:r>
      <w:hyperlink r:id="rId12">
        <w:r w:rsidRPr="00810256">
          <w:rPr>
            <w:rFonts w:ascii="Times New Roman" w:hAnsi="Times New Roman" w:cs="Times New Roman"/>
          </w:rPr>
          <w:t>пункта 1 статьи 313</w:t>
        </w:r>
      </w:hyperlink>
      <w:r w:rsidRPr="00810256">
        <w:rPr>
          <w:rFonts w:ascii="Times New Roman" w:hAnsi="Times New Roman" w:cs="Times New Roman"/>
        </w:rPr>
        <w:t xml:space="preserve"> и </w:t>
      </w:r>
      <w:hyperlink r:id="rId13">
        <w:r w:rsidRPr="00810256">
          <w:rPr>
            <w:rFonts w:ascii="Times New Roman" w:hAnsi="Times New Roman" w:cs="Times New Roman"/>
          </w:rPr>
          <w:t>статьи 403</w:t>
        </w:r>
      </w:hyperlink>
      <w:r w:rsidRPr="00810256">
        <w:rPr>
          <w:rFonts w:ascii="Times New Roman" w:hAnsi="Times New Roman" w:cs="Times New Roman"/>
        </w:rPr>
        <w:t xml:space="preserve"> ГК РФ, а перед субподрядчиком - ответственность за неисполнение или ненадлежащее исполнение заказчиком обязательств по договору подряда.</w:t>
      </w:r>
    </w:p>
    <w:p w14:paraId="655CA7AD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Если иное не предусмотрено законом или договором, заказчик и субподрядчик не вправе предъявлять друг другу требования, связанные с нарушением договоров, заключенных каждым из них с генеральным подрядчиком.</w:t>
      </w:r>
    </w:p>
    <w:p w14:paraId="2E998911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Вместе с тем отношения, возникающие непосредственно между подрядчиками и привлекаемыми ими субподрядчиками в рамках исполнения заключенных между ними договоров, не подлежат контролю заказчиками.</w:t>
      </w:r>
    </w:p>
    <w:p w14:paraId="532C1642" w14:textId="77777777" w:rsidR="00810256" w:rsidRPr="00810256" w:rsidRDefault="009531E8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hyperlink r:id="rId14">
        <w:r w:rsidR="00810256" w:rsidRPr="00810256">
          <w:rPr>
            <w:rFonts w:ascii="Times New Roman" w:hAnsi="Times New Roman" w:cs="Times New Roman"/>
          </w:rPr>
          <w:t>Частью 6 статьи 52</w:t>
        </w:r>
      </w:hyperlink>
      <w:r w:rsidR="00810256" w:rsidRPr="00810256">
        <w:rPr>
          <w:rFonts w:ascii="Times New Roman" w:hAnsi="Times New Roman" w:cs="Times New Roman"/>
        </w:rPr>
        <w:t xml:space="preserve"> </w:t>
      </w:r>
      <w:proofErr w:type="spellStart"/>
      <w:r w:rsidR="00810256" w:rsidRPr="00810256">
        <w:rPr>
          <w:rFonts w:ascii="Times New Roman" w:hAnsi="Times New Roman" w:cs="Times New Roman"/>
        </w:rPr>
        <w:t>ГрК</w:t>
      </w:r>
      <w:proofErr w:type="spellEnd"/>
      <w:r w:rsidR="00810256" w:rsidRPr="00810256">
        <w:rPr>
          <w:rFonts w:ascii="Times New Roman" w:hAnsi="Times New Roman" w:cs="Times New Roman"/>
        </w:rPr>
        <w:t xml:space="preserve"> РФ лицо, осуществляющее строительство, обязано также обязано обеспечивать ведение исполнительной документации, извещать застройщика, технического заказчика, лицо, ответственное за эксплуатацию здания, сооружения, или регионального оператора, представителей органов государственного строительного надзора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выявленных недостатков, обеспечивать контроль за качеством применяемых строительных материалов.</w:t>
      </w:r>
    </w:p>
    <w:p w14:paraId="5D5ECDF2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В силу </w:t>
      </w:r>
      <w:hyperlink r:id="rId15">
        <w:r w:rsidRPr="00810256">
          <w:rPr>
            <w:rFonts w:ascii="Times New Roman" w:hAnsi="Times New Roman" w:cs="Times New Roman"/>
          </w:rPr>
          <w:t>пункта 2</w:t>
        </w:r>
      </w:hyperlink>
      <w:r w:rsidRPr="00810256">
        <w:rPr>
          <w:rFonts w:ascii="Times New Roman" w:hAnsi="Times New Roman" w:cs="Times New Roman"/>
        </w:rPr>
        <w:t xml:space="preserve"> Порядка ведения исполнительной документации при строительстве, реконструкции, капитальном ремонте объектов капитального строительства, утвержденного приказом Минстроя России от 16 мая 2023 г. N 344/</w:t>
      </w:r>
      <w:proofErr w:type="spellStart"/>
      <w:r w:rsidRPr="00810256">
        <w:rPr>
          <w:rFonts w:ascii="Times New Roman" w:hAnsi="Times New Roman" w:cs="Times New Roman"/>
        </w:rPr>
        <w:t>пр</w:t>
      </w:r>
      <w:proofErr w:type="spellEnd"/>
      <w:r w:rsidRPr="00810256">
        <w:rPr>
          <w:rFonts w:ascii="Times New Roman" w:hAnsi="Times New Roman" w:cs="Times New Roman"/>
        </w:rPr>
        <w:t>,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 приказом. Лицо, осуществляющее строительство, реконструкцию, капитальный ремонт объекта капитального строительства, формирует и ведет исполнительную документацию 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</w:t>
      </w:r>
    </w:p>
    <w:p w14:paraId="190FB34E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Соответственно вести исполнительную документацию должно лицо, осуществляющее строительство (функции генерального подрядчика).</w:t>
      </w:r>
    </w:p>
    <w:p w14:paraId="0A5E6A84" w14:textId="77777777" w:rsidR="00810256" w:rsidRPr="00810256" w:rsidRDefault="00810256">
      <w:pPr>
        <w:spacing w:before="220"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 xml:space="preserve">В соответствии с </w:t>
      </w:r>
      <w:hyperlink r:id="rId16">
        <w:r w:rsidRPr="00810256">
          <w:rPr>
            <w:rFonts w:ascii="Times New Roman" w:hAnsi="Times New Roman" w:cs="Times New Roman"/>
          </w:rPr>
          <w:t>пунктом 2</w:t>
        </w:r>
      </w:hyperlink>
      <w:r w:rsidRPr="00810256">
        <w:rPr>
          <w:rFonts w:ascii="Times New Roman" w:hAnsi="Times New Roman" w:cs="Times New Roman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 Письма Минстроя России и его структурных подразделений, в которых разъясняются вопросы применения нормативно-правовых актов, не содержат правовых норм, не направленны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6328FFC0" w14:textId="77777777" w:rsidR="00810256" w:rsidRPr="00810256" w:rsidRDefault="00810256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</w:p>
    <w:p w14:paraId="36E852A0" w14:textId="77777777" w:rsidR="00810256" w:rsidRPr="00810256" w:rsidRDefault="0081025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Заместитель директора</w:t>
      </w:r>
    </w:p>
    <w:p w14:paraId="09B690DB" w14:textId="77777777" w:rsidR="00810256" w:rsidRPr="00810256" w:rsidRDefault="0081025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Департамента градостроительной</w:t>
      </w:r>
    </w:p>
    <w:p w14:paraId="3BDFD509" w14:textId="77777777" w:rsidR="00810256" w:rsidRPr="00810256" w:rsidRDefault="0081025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деятельности и архитектуры</w:t>
      </w:r>
    </w:p>
    <w:p w14:paraId="14FC8BF2" w14:textId="77777777" w:rsidR="00810256" w:rsidRPr="00810256" w:rsidRDefault="0081025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810256">
        <w:rPr>
          <w:rFonts w:ascii="Times New Roman" w:hAnsi="Times New Roman" w:cs="Times New Roman"/>
        </w:rPr>
        <w:t>Е.Б.БОБРЫШЕВ</w:t>
      </w:r>
    </w:p>
    <w:p w14:paraId="379175F1" w14:textId="77777777" w:rsidR="00810256" w:rsidRPr="00810256" w:rsidRDefault="0081025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62666CC6" w14:textId="77777777" w:rsidR="00810256" w:rsidRPr="00810256" w:rsidRDefault="0081025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14:paraId="0E67DA0C" w14:textId="77777777" w:rsidR="00810256" w:rsidRPr="00810256" w:rsidRDefault="00810256">
      <w:pPr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7BB73F33" w14:textId="77777777" w:rsidR="00810256" w:rsidRPr="00810256" w:rsidRDefault="00810256" w:rsidP="00810256">
      <w:pPr>
        <w:jc w:val="both"/>
        <w:rPr>
          <w:rFonts w:ascii="Times New Roman" w:hAnsi="Times New Roman" w:cs="Times New Roman"/>
        </w:rPr>
      </w:pPr>
    </w:p>
    <w:sectPr w:rsidR="00810256" w:rsidRPr="0081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FE"/>
    <w:rsid w:val="007E65FE"/>
    <w:rsid w:val="00810256"/>
    <w:rsid w:val="009531E8"/>
    <w:rsid w:val="00E2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786B"/>
  <w15:chartTrackingRefBased/>
  <w15:docId w15:val="{42C14CAE-D56A-49E7-AF9C-ABBEB2D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" TargetMode="External"/><Relationship Id="rId13" Type="http://schemas.openxmlformats.org/officeDocument/2006/relationships/hyperlink" Target="https://login.consultant.ru/link/?req=doc&amp;base=LAW&amp;n=508490&amp;dst=10192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94&amp;dst=2433" TargetMode="External"/><Relationship Id="rId12" Type="http://schemas.openxmlformats.org/officeDocument/2006/relationships/hyperlink" Target="https://login.consultant.ru/link/?req=doc&amp;base=LAW&amp;n=508490&amp;dst=10522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0536&amp;dst=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&amp;dst=3870" TargetMode="External"/><Relationship Id="rId11" Type="http://schemas.openxmlformats.org/officeDocument/2006/relationships/hyperlink" Target="https://login.consultant.ru/link/?req=doc&amp;base=LAW&amp;n=508506&amp;dst=101039" TargetMode="External"/><Relationship Id="rId5" Type="http://schemas.openxmlformats.org/officeDocument/2006/relationships/hyperlink" Target="https://login.consultant.ru/link/?req=doc&amp;base=LAW&amp;n=507478&amp;dst=100015" TargetMode="External"/><Relationship Id="rId15" Type="http://schemas.openxmlformats.org/officeDocument/2006/relationships/hyperlink" Target="https://login.consultant.ru/link/?req=doc&amp;base=LAW&amp;n=448832&amp;dst=100150" TargetMode="External"/><Relationship Id="rId10" Type="http://schemas.openxmlformats.org/officeDocument/2006/relationships/hyperlink" Target="https://login.consultant.ru/link/?req=doc&amp;base=LAW&amp;n=508506&amp;dst=1011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394&amp;dst=3070" TargetMode="External"/><Relationship Id="rId14" Type="http://schemas.openxmlformats.org/officeDocument/2006/relationships/hyperlink" Target="https://login.consultant.ru/link/?req=doc&amp;base=LAW&amp;n=511394&amp;dst=3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Анатольевна Катышева</dc:creator>
  <cp:keywords/>
  <dc:description/>
  <cp:lastModifiedBy>Татьяна Сергеевна Макаровская</cp:lastModifiedBy>
  <cp:revision>3</cp:revision>
  <dcterms:created xsi:type="dcterms:W3CDTF">2025-09-17T06:37:00Z</dcterms:created>
  <dcterms:modified xsi:type="dcterms:W3CDTF">2025-09-17T06:45:00Z</dcterms:modified>
</cp:coreProperties>
</file>