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52154" w14:textId="77777777" w:rsidR="0075475E" w:rsidRPr="0075475E" w:rsidRDefault="0075475E">
      <w:pPr>
        <w:spacing w:after="1" w:line="200" w:lineRule="auto"/>
        <w:rPr>
          <w:rFonts w:ascii="Times New Roman" w:hAnsi="Times New Roman" w:cs="Times New Roman"/>
        </w:rPr>
      </w:pPr>
      <w:bookmarkStart w:id="0" w:name="_GoBack"/>
      <w:bookmarkEnd w:id="0"/>
      <w:r w:rsidRPr="0075475E">
        <w:rPr>
          <w:rFonts w:ascii="Times New Roman" w:hAnsi="Times New Roman" w:cs="Times New Roman"/>
          <w:sz w:val="20"/>
        </w:rPr>
        <w:t xml:space="preserve">Документ предоставлен </w:t>
      </w:r>
      <w:hyperlink r:id="rId4">
        <w:proofErr w:type="spellStart"/>
        <w:r w:rsidRPr="0075475E">
          <w:rPr>
            <w:rFonts w:ascii="Times New Roman" w:hAnsi="Times New Roman" w:cs="Times New Roman"/>
            <w:sz w:val="20"/>
          </w:rPr>
          <w:t>КонсультантПлюс</w:t>
        </w:r>
        <w:proofErr w:type="spellEnd"/>
      </w:hyperlink>
      <w:r w:rsidRPr="0075475E">
        <w:rPr>
          <w:rFonts w:ascii="Times New Roman" w:hAnsi="Times New Roman" w:cs="Times New Roman"/>
          <w:sz w:val="20"/>
        </w:rPr>
        <w:br/>
      </w:r>
    </w:p>
    <w:p w14:paraId="731C5048" w14:textId="77777777" w:rsidR="0075475E" w:rsidRPr="0075475E" w:rsidRDefault="0075475E">
      <w:pPr>
        <w:spacing w:after="1" w:line="220" w:lineRule="auto"/>
        <w:jc w:val="both"/>
        <w:outlineLvl w:val="0"/>
        <w:rPr>
          <w:rFonts w:ascii="Times New Roman" w:hAnsi="Times New Roman" w:cs="Times New Roman"/>
        </w:rPr>
      </w:pPr>
    </w:p>
    <w:p w14:paraId="2040BFE9" w14:textId="77777777" w:rsidR="0075475E" w:rsidRPr="0075475E" w:rsidRDefault="0075475E">
      <w:pPr>
        <w:spacing w:after="1" w:line="220" w:lineRule="auto"/>
        <w:jc w:val="center"/>
        <w:outlineLvl w:val="0"/>
        <w:rPr>
          <w:rFonts w:ascii="Times New Roman" w:hAnsi="Times New Roman" w:cs="Times New Roman"/>
        </w:rPr>
      </w:pPr>
      <w:r w:rsidRPr="0075475E">
        <w:rPr>
          <w:rFonts w:ascii="Times New Roman" w:hAnsi="Times New Roman" w:cs="Times New Roman"/>
        </w:rPr>
        <w:t>ПРАВИТЕЛЬСТВО РОССИЙСКОЙ ФЕДЕРАЦИИ</w:t>
      </w:r>
    </w:p>
    <w:p w14:paraId="6F0F1AE5" w14:textId="77777777" w:rsidR="0075475E" w:rsidRPr="0075475E" w:rsidRDefault="0075475E">
      <w:pPr>
        <w:spacing w:after="1" w:line="220" w:lineRule="auto"/>
        <w:jc w:val="center"/>
        <w:rPr>
          <w:rFonts w:ascii="Times New Roman" w:hAnsi="Times New Roman" w:cs="Times New Roman"/>
        </w:rPr>
      </w:pPr>
    </w:p>
    <w:p w14:paraId="3187A772" w14:textId="77777777" w:rsidR="0075475E" w:rsidRPr="0075475E" w:rsidRDefault="0075475E">
      <w:pPr>
        <w:spacing w:after="1" w:line="220" w:lineRule="auto"/>
        <w:jc w:val="center"/>
        <w:rPr>
          <w:rFonts w:ascii="Times New Roman" w:hAnsi="Times New Roman" w:cs="Times New Roman"/>
        </w:rPr>
      </w:pPr>
      <w:r w:rsidRPr="0075475E">
        <w:rPr>
          <w:rFonts w:ascii="Times New Roman" w:hAnsi="Times New Roman" w:cs="Times New Roman"/>
        </w:rPr>
        <w:t>ПОСТАНОВЛЕНИЕ</w:t>
      </w:r>
    </w:p>
    <w:p w14:paraId="3C2F9BC1" w14:textId="77777777" w:rsidR="0075475E" w:rsidRPr="0075475E" w:rsidRDefault="0075475E">
      <w:pPr>
        <w:spacing w:after="1" w:line="220" w:lineRule="auto"/>
        <w:jc w:val="center"/>
        <w:rPr>
          <w:rFonts w:ascii="Times New Roman" w:hAnsi="Times New Roman" w:cs="Times New Roman"/>
        </w:rPr>
      </w:pPr>
      <w:r w:rsidRPr="0075475E">
        <w:rPr>
          <w:rFonts w:ascii="Times New Roman" w:hAnsi="Times New Roman" w:cs="Times New Roman"/>
        </w:rPr>
        <w:t>от 30 мая 2025 г. N 802</w:t>
      </w:r>
    </w:p>
    <w:p w14:paraId="0976FEB4" w14:textId="77777777" w:rsidR="0075475E" w:rsidRPr="0075475E" w:rsidRDefault="0075475E">
      <w:pPr>
        <w:spacing w:after="1" w:line="220" w:lineRule="auto"/>
        <w:jc w:val="center"/>
        <w:rPr>
          <w:rFonts w:ascii="Times New Roman" w:hAnsi="Times New Roman" w:cs="Times New Roman"/>
        </w:rPr>
      </w:pPr>
    </w:p>
    <w:p w14:paraId="3515ECB9" w14:textId="77777777" w:rsidR="0075475E" w:rsidRPr="0075475E" w:rsidRDefault="0075475E">
      <w:pPr>
        <w:spacing w:after="1" w:line="220" w:lineRule="auto"/>
        <w:jc w:val="center"/>
        <w:rPr>
          <w:rFonts w:ascii="Times New Roman" w:hAnsi="Times New Roman" w:cs="Times New Roman"/>
        </w:rPr>
      </w:pPr>
      <w:r w:rsidRPr="0075475E">
        <w:rPr>
          <w:rFonts w:ascii="Times New Roman" w:hAnsi="Times New Roman" w:cs="Times New Roman"/>
        </w:rPr>
        <w:t>ОБ УТВЕРЖДЕНИИ ПРАВИЛ</w:t>
      </w:r>
    </w:p>
    <w:p w14:paraId="25274AED" w14:textId="77777777" w:rsidR="0075475E" w:rsidRPr="0075475E" w:rsidRDefault="0075475E">
      <w:pPr>
        <w:spacing w:after="1" w:line="220" w:lineRule="auto"/>
        <w:jc w:val="center"/>
        <w:rPr>
          <w:rFonts w:ascii="Times New Roman" w:hAnsi="Times New Roman" w:cs="Times New Roman"/>
        </w:rPr>
      </w:pPr>
      <w:r w:rsidRPr="0075475E">
        <w:rPr>
          <w:rFonts w:ascii="Times New Roman" w:hAnsi="Times New Roman" w:cs="Times New Roman"/>
        </w:rPr>
        <w:t>ПРОВЕДЕНИЯ КОНСЕРВАЦИИ ОБЪЕКТА КАПИТАЛЬНОГО СТРОИТЕЛЬСТВА</w:t>
      </w:r>
    </w:p>
    <w:p w14:paraId="6F723824" w14:textId="77777777" w:rsidR="0075475E" w:rsidRPr="0075475E" w:rsidRDefault="0075475E">
      <w:pPr>
        <w:spacing w:after="1" w:line="220" w:lineRule="auto"/>
        <w:jc w:val="center"/>
        <w:rPr>
          <w:rFonts w:ascii="Times New Roman" w:hAnsi="Times New Roman" w:cs="Times New Roman"/>
        </w:rPr>
      </w:pPr>
    </w:p>
    <w:p w14:paraId="0BE0B950" w14:textId="77777777" w:rsidR="0075475E" w:rsidRPr="0075475E" w:rsidRDefault="0075475E">
      <w:pPr>
        <w:spacing w:after="1" w:line="220" w:lineRule="auto"/>
        <w:ind w:firstLine="540"/>
        <w:jc w:val="both"/>
        <w:rPr>
          <w:rFonts w:ascii="Times New Roman" w:hAnsi="Times New Roman" w:cs="Times New Roman"/>
        </w:rPr>
      </w:pPr>
      <w:r w:rsidRPr="0075475E">
        <w:rPr>
          <w:rFonts w:ascii="Times New Roman" w:hAnsi="Times New Roman" w:cs="Times New Roman"/>
        </w:rPr>
        <w:t xml:space="preserve">В соответствии с </w:t>
      </w:r>
      <w:hyperlink r:id="rId5">
        <w:r w:rsidRPr="0075475E">
          <w:rPr>
            <w:rFonts w:ascii="Times New Roman" w:hAnsi="Times New Roman" w:cs="Times New Roman"/>
          </w:rPr>
          <w:t>частью 9 статьи 52</w:t>
        </w:r>
      </w:hyperlink>
      <w:r w:rsidRPr="0075475E">
        <w:rPr>
          <w:rFonts w:ascii="Times New Roman" w:hAnsi="Times New Roman" w:cs="Times New Roman"/>
        </w:rPr>
        <w:t xml:space="preserve"> Градостроительного кодекса Российской Федерации Правительство Российской Федерации постановляет:</w:t>
      </w:r>
    </w:p>
    <w:p w14:paraId="4731EBD5"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 xml:space="preserve">1. Утвердить прилагаемые </w:t>
      </w:r>
      <w:hyperlink w:anchor="P30">
        <w:r w:rsidRPr="0075475E">
          <w:rPr>
            <w:rFonts w:ascii="Times New Roman" w:hAnsi="Times New Roman" w:cs="Times New Roman"/>
          </w:rPr>
          <w:t>Правила</w:t>
        </w:r>
      </w:hyperlink>
      <w:r w:rsidRPr="0075475E">
        <w:rPr>
          <w:rFonts w:ascii="Times New Roman" w:hAnsi="Times New Roman" w:cs="Times New Roman"/>
        </w:rPr>
        <w:t xml:space="preserve"> проведения консервации объекта капитального строительства.</w:t>
      </w:r>
    </w:p>
    <w:p w14:paraId="613125F1"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2. Признать утратившими силу:</w:t>
      </w:r>
    </w:p>
    <w:p w14:paraId="3589670B" w14:textId="77777777" w:rsidR="0075475E" w:rsidRPr="0075475E" w:rsidRDefault="00CC0D29">
      <w:pPr>
        <w:spacing w:before="220" w:after="1" w:line="220" w:lineRule="auto"/>
        <w:ind w:firstLine="540"/>
        <w:jc w:val="both"/>
        <w:rPr>
          <w:rFonts w:ascii="Times New Roman" w:hAnsi="Times New Roman" w:cs="Times New Roman"/>
        </w:rPr>
      </w:pPr>
      <w:hyperlink r:id="rId6">
        <w:r w:rsidR="0075475E" w:rsidRPr="0075475E">
          <w:rPr>
            <w:rFonts w:ascii="Times New Roman" w:hAnsi="Times New Roman" w:cs="Times New Roman"/>
          </w:rPr>
          <w:t>постановление</w:t>
        </w:r>
      </w:hyperlink>
      <w:r w:rsidR="0075475E" w:rsidRPr="0075475E">
        <w:rPr>
          <w:rFonts w:ascii="Times New Roman" w:hAnsi="Times New Roman" w:cs="Times New Roman"/>
        </w:rPr>
        <w:t xml:space="preserve"> Правительства Российской Федерации от 30 сентября 2011 г. N 802 "Об утверждении Правил проведения консервации объекта капитального строительства" (Собрание законодательства Российской Федерации, 2011, N 41, ст. 5739);</w:t>
      </w:r>
    </w:p>
    <w:p w14:paraId="7342D853" w14:textId="77777777" w:rsidR="0075475E" w:rsidRPr="0075475E" w:rsidRDefault="00CC0D29">
      <w:pPr>
        <w:spacing w:before="220" w:after="1" w:line="220" w:lineRule="auto"/>
        <w:ind w:firstLine="540"/>
        <w:jc w:val="both"/>
        <w:rPr>
          <w:rFonts w:ascii="Times New Roman" w:hAnsi="Times New Roman" w:cs="Times New Roman"/>
        </w:rPr>
      </w:pPr>
      <w:hyperlink r:id="rId7">
        <w:r w:rsidR="0075475E" w:rsidRPr="0075475E">
          <w:rPr>
            <w:rFonts w:ascii="Times New Roman" w:hAnsi="Times New Roman" w:cs="Times New Roman"/>
          </w:rPr>
          <w:t>пункт 5</w:t>
        </w:r>
      </w:hyperlink>
      <w:r w:rsidR="0075475E" w:rsidRPr="0075475E">
        <w:rPr>
          <w:rFonts w:ascii="Times New Roman" w:hAnsi="Times New Roman" w:cs="Times New Roman"/>
        </w:rPr>
        <w:t xml:space="preserve"> изменений, которые вносятся в некоторые акты Правительства Российской Федерации, утвержденных постановлением Правительства Российской Федерации от 14 апреля 2022 г. N 655 "О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(Собрание законодательства Российской Федерации, 2022, N 16, ст. 2695).</w:t>
      </w:r>
    </w:p>
    <w:p w14:paraId="6671E55B"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3. Настоящее постановление вступает в силу с 1 сентября 2025 г.</w:t>
      </w:r>
    </w:p>
    <w:p w14:paraId="3A78C1FB"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Правила, утвержденные настоящим постановлением, действуют до 1 сентября 2031 г.</w:t>
      </w:r>
    </w:p>
    <w:p w14:paraId="45B67F91" w14:textId="77777777" w:rsidR="0075475E" w:rsidRPr="0075475E" w:rsidRDefault="0075475E">
      <w:pPr>
        <w:spacing w:after="1" w:line="220" w:lineRule="auto"/>
        <w:ind w:firstLine="540"/>
        <w:jc w:val="both"/>
        <w:rPr>
          <w:rFonts w:ascii="Times New Roman" w:hAnsi="Times New Roman" w:cs="Times New Roman"/>
        </w:rPr>
      </w:pPr>
    </w:p>
    <w:p w14:paraId="0548BF29" w14:textId="77777777" w:rsidR="0075475E" w:rsidRPr="0075475E" w:rsidRDefault="0075475E">
      <w:pPr>
        <w:spacing w:after="1" w:line="220" w:lineRule="auto"/>
        <w:jc w:val="right"/>
        <w:rPr>
          <w:rFonts w:ascii="Times New Roman" w:hAnsi="Times New Roman" w:cs="Times New Roman"/>
        </w:rPr>
      </w:pPr>
      <w:r w:rsidRPr="0075475E">
        <w:rPr>
          <w:rFonts w:ascii="Times New Roman" w:hAnsi="Times New Roman" w:cs="Times New Roman"/>
        </w:rPr>
        <w:t>Председатель Правительства</w:t>
      </w:r>
    </w:p>
    <w:p w14:paraId="52DA476F" w14:textId="77777777" w:rsidR="0075475E" w:rsidRPr="0075475E" w:rsidRDefault="0075475E">
      <w:pPr>
        <w:spacing w:after="1" w:line="220" w:lineRule="auto"/>
        <w:jc w:val="right"/>
        <w:rPr>
          <w:rFonts w:ascii="Times New Roman" w:hAnsi="Times New Roman" w:cs="Times New Roman"/>
        </w:rPr>
      </w:pPr>
      <w:r w:rsidRPr="0075475E">
        <w:rPr>
          <w:rFonts w:ascii="Times New Roman" w:hAnsi="Times New Roman" w:cs="Times New Roman"/>
        </w:rPr>
        <w:t>Российской Федерации</w:t>
      </w:r>
    </w:p>
    <w:p w14:paraId="1AF3485D" w14:textId="77777777" w:rsidR="0075475E" w:rsidRPr="0075475E" w:rsidRDefault="0075475E">
      <w:pPr>
        <w:spacing w:after="1" w:line="220" w:lineRule="auto"/>
        <w:jc w:val="right"/>
        <w:rPr>
          <w:rFonts w:ascii="Times New Roman" w:hAnsi="Times New Roman" w:cs="Times New Roman"/>
        </w:rPr>
      </w:pPr>
      <w:r w:rsidRPr="0075475E">
        <w:rPr>
          <w:rFonts w:ascii="Times New Roman" w:hAnsi="Times New Roman" w:cs="Times New Roman"/>
        </w:rPr>
        <w:t>М.МИШУСТИН</w:t>
      </w:r>
    </w:p>
    <w:p w14:paraId="022BE5DD" w14:textId="77777777" w:rsidR="0075475E" w:rsidRPr="0075475E" w:rsidRDefault="0075475E">
      <w:pPr>
        <w:spacing w:after="1" w:line="220" w:lineRule="auto"/>
        <w:ind w:firstLine="540"/>
        <w:jc w:val="both"/>
        <w:rPr>
          <w:rFonts w:ascii="Times New Roman" w:hAnsi="Times New Roman" w:cs="Times New Roman"/>
        </w:rPr>
      </w:pPr>
    </w:p>
    <w:p w14:paraId="691E0D19" w14:textId="77777777" w:rsidR="0075475E" w:rsidRPr="0075475E" w:rsidRDefault="0075475E">
      <w:pPr>
        <w:spacing w:after="1" w:line="220" w:lineRule="auto"/>
        <w:ind w:firstLine="540"/>
        <w:jc w:val="both"/>
        <w:rPr>
          <w:rFonts w:ascii="Times New Roman" w:hAnsi="Times New Roman" w:cs="Times New Roman"/>
        </w:rPr>
      </w:pPr>
    </w:p>
    <w:p w14:paraId="40E972AB" w14:textId="77777777" w:rsidR="0075475E" w:rsidRPr="0075475E" w:rsidRDefault="0075475E">
      <w:pPr>
        <w:spacing w:after="1" w:line="220" w:lineRule="auto"/>
        <w:ind w:firstLine="540"/>
        <w:jc w:val="both"/>
        <w:rPr>
          <w:rFonts w:ascii="Times New Roman" w:hAnsi="Times New Roman" w:cs="Times New Roman"/>
        </w:rPr>
      </w:pPr>
    </w:p>
    <w:p w14:paraId="56E0DAE5" w14:textId="77777777" w:rsidR="0075475E" w:rsidRPr="0075475E" w:rsidRDefault="0075475E">
      <w:pPr>
        <w:spacing w:after="1" w:line="220" w:lineRule="auto"/>
        <w:ind w:firstLine="540"/>
        <w:jc w:val="both"/>
        <w:rPr>
          <w:rFonts w:ascii="Times New Roman" w:hAnsi="Times New Roman" w:cs="Times New Roman"/>
        </w:rPr>
      </w:pPr>
    </w:p>
    <w:p w14:paraId="0B3A55B1" w14:textId="77777777" w:rsidR="0075475E" w:rsidRPr="0075475E" w:rsidRDefault="0075475E">
      <w:pPr>
        <w:spacing w:after="1" w:line="220" w:lineRule="auto"/>
        <w:ind w:firstLine="540"/>
        <w:jc w:val="both"/>
        <w:rPr>
          <w:rFonts w:ascii="Times New Roman" w:hAnsi="Times New Roman" w:cs="Times New Roman"/>
        </w:rPr>
      </w:pPr>
    </w:p>
    <w:p w14:paraId="57F61A40" w14:textId="77777777" w:rsidR="0075475E" w:rsidRPr="0075475E" w:rsidRDefault="0075475E">
      <w:pPr>
        <w:spacing w:after="1" w:line="220" w:lineRule="auto"/>
        <w:jc w:val="right"/>
        <w:outlineLvl w:val="0"/>
        <w:rPr>
          <w:rFonts w:ascii="Times New Roman" w:hAnsi="Times New Roman" w:cs="Times New Roman"/>
        </w:rPr>
      </w:pPr>
      <w:r w:rsidRPr="0075475E">
        <w:rPr>
          <w:rFonts w:ascii="Times New Roman" w:hAnsi="Times New Roman" w:cs="Times New Roman"/>
        </w:rPr>
        <w:t>Утверждены</w:t>
      </w:r>
    </w:p>
    <w:p w14:paraId="1759F6DF" w14:textId="77777777" w:rsidR="0075475E" w:rsidRPr="0075475E" w:rsidRDefault="0075475E">
      <w:pPr>
        <w:spacing w:after="1" w:line="220" w:lineRule="auto"/>
        <w:jc w:val="right"/>
        <w:rPr>
          <w:rFonts w:ascii="Times New Roman" w:hAnsi="Times New Roman" w:cs="Times New Roman"/>
        </w:rPr>
      </w:pPr>
      <w:r w:rsidRPr="0075475E">
        <w:rPr>
          <w:rFonts w:ascii="Times New Roman" w:hAnsi="Times New Roman" w:cs="Times New Roman"/>
        </w:rPr>
        <w:t>постановлением Правительства</w:t>
      </w:r>
    </w:p>
    <w:p w14:paraId="716098E2" w14:textId="77777777" w:rsidR="0075475E" w:rsidRPr="0075475E" w:rsidRDefault="0075475E">
      <w:pPr>
        <w:spacing w:after="1" w:line="220" w:lineRule="auto"/>
        <w:jc w:val="right"/>
        <w:rPr>
          <w:rFonts w:ascii="Times New Roman" w:hAnsi="Times New Roman" w:cs="Times New Roman"/>
        </w:rPr>
      </w:pPr>
      <w:r w:rsidRPr="0075475E">
        <w:rPr>
          <w:rFonts w:ascii="Times New Roman" w:hAnsi="Times New Roman" w:cs="Times New Roman"/>
        </w:rPr>
        <w:t>Российской Федерации</w:t>
      </w:r>
    </w:p>
    <w:p w14:paraId="21D60812" w14:textId="77777777" w:rsidR="0075475E" w:rsidRPr="0075475E" w:rsidRDefault="0075475E">
      <w:pPr>
        <w:spacing w:after="1" w:line="220" w:lineRule="auto"/>
        <w:jc w:val="right"/>
        <w:rPr>
          <w:rFonts w:ascii="Times New Roman" w:hAnsi="Times New Roman" w:cs="Times New Roman"/>
        </w:rPr>
      </w:pPr>
      <w:r w:rsidRPr="0075475E">
        <w:rPr>
          <w:rFonts w:ascii="Times New Roman" w:hAnsi="Times New Roman" w:cs="Times New Roman"/>
        </w:rPr>
        <w:t>от 30 мая 2025 г. N 802</w:t>
      </w:r>
    </w:p>
    <w:p w14:paraId="2B0058A8" w14:textId="77777777" w:rsidR="0075475E" w:rsidRPr="0075475E" w:rsidRDefault="0075475E">
      <w:pPr>
        <w:spacing w:after="1" w:line="220" w:lineRule="auto"/>
        <w:jc w:val="center"/>
        <w:rPr>
          <w:rFonts w:ascii="Times New Roman" w:hAnsi="Times New Roman" w:cs="Times New Roman"/>
        </w:rPr>
      </w:pPr>
    </w:p>
    <w:p w14:paraId="4755EEC3" w14:textId="77777777" w:rsidR="0075475E" w:rsidRPr="0075475E" w:rsidRDefault="0075475E">
      <w:pPr>
        <w:spacing w:after="1" w:line="220" w:lineRule="auto"/>
        <w:jc w:val="center"/>
        <w:rPr>
          <w:rFonts w:ascii="Times New Roman" w:hAnsi="Times New Roman" w:cs="Times New Roman"/>
        </w:rPr>
      </w:pPr>
      <w:bookmarkStart w:id="1" w:name="P30"/>
      <w:bookmarkEnd w:id="1"/>
      <w:r w:rsidRPr="0075475E">
        <w:rPr>
          <w:rFonts w:ascii="Times New Roman" w:hAnsi="Times New Roman" w:cs="Times New Roman"/>
        </w:rPr>
        <w:t>ПРАВИЛА</w:t>
      </w:r>
    </w:p>
    <w:p w14:paraId="46B57E7D" w14:textId="77777777" w:rsidR="0075475E" w:rsidRPr="0075475E" w:rsidRDefault="0075475E">
      <w:pPr>
        <w:spacing w:after="1" w:line="220" w:lineRule="auto"/>
        <w:jc w:val="center"/>
        <w:rPr>
          <w:rFonts w:ascii="Times New Roman" w:hAnsi="Times New Roman" w:cs="Times New Roman"/>
        </w:rPr>
      </w:pPr>
      <w:r w:rsidRPr="0075475E">
        <w:rPr>
          <w:rFonts w:ascii="Times New Roman" w:hAnsi="Times New Roman" w:cs="Times New Roman"/>
        </w:rPr>
        <w:t>ПРОВЕДЕНИЯ КОНСЕРВАЦИИ ОБЪЕКТА КАПИТАЛЬНОГО СТРОИТЕЛЬСТВА</w:t>
      </w:r>
    </w:p>
    <w:p w14:paraId="3BC25E79" w14:textId="77777777" w:rsidR="0075475E" w:rsidRPr="0075475E" w:rsidRDefault="0075475E">
      <w:pPr>
        <w:spacing w:after="1" w:line="220" w:lineRule="auto"/>
        <w:jc w:val="center"/>
        <w:rPr>
          <w:rFonts w:ascii="Times New Roman" w:hAnsi="Times New Roman" w:cs="Times New Roman"/>
        </w:rPr>
      </w:pPr>
    </w:p>
    <w:p w14:paraId="2AAF125D" w14:textId="77777777" w:rsidR="0075475E" w:rsidRPr="0075475E" w:rsidRDefault="0075475E">
      <w:pPr>
        <w:spacing w:after="1" w:line="220" w:lineRule="auto"/>
        <w:jc w:val="center"/>
        <w:outlineLvl w:val="1"/>
        <w:rPr>
          <w:rFonts w:ascii="Times New Roman" w:hAnsi="Times New Roman" w:cs="Times New Roman"/>
        </w:rPr>
      </w:pPr>
      <w:r w:rsidRPr="0075475E">
        <w:rPr>
          <w:rFonts w:ascii="Times New Roman" w:hAnsi="Times New Roman" w:cs="Times New Roman"/>
        </w:rPr>
        <w:t>I. Общие положения</w:t>
      </w:r>
    </w:p>
    <w:p w14:paraId="19603B6D" w14:textId="77777777" w:rsidR="0075475E" w:rsidRPr="0075475E" w:rsidRDefault="0075475E">
      <w:pPr>
        <w:spacing w:after="1" w:line="220" w:lineRule="auto"/>
        <w:jc w:val="center"/>
        <w:rPr>
          <w:rFonts w:ascii="Times New Roman" w:hAnsi="Times New Roman" w:cs="Times New Roman"/>
        </w:rPr>
      </w:pPr>
    </w:p>
    <w:p w14:paraId="1BD47C92" w14:textId="77777777" w:rsidR="0075475E" w:rsidRPr="0075475E" w:rsidRDefault="0075475E">
      <w:pPr>
        <w:spacing w:after="1" w:line="220" w:lineRule="auto"/>
        <w:ind w:firstLine="540"/>
        <w:jc w:val="both"/>
        <w:rPr>
          <w:rFonts w:ascii="Times New Roman" w:hAnsi="Times New Roman" w:cs="Times New Roman"/>
        </w:rPr>
      </w:pPr>
      <w:r w:rsidRPr="0075475E">
        <w:rPr>
          <w:rFonts w:ascii="Times New Roman" w:hAnsi="Times New Roman" w:cs="Times New Roman"/>
        </w:rPr>
        <w:t>1. Настоящие Правила устанавливают порядок консервации объекта капитального строительства, а также особенности принятия решения о консервации объекта капитального строительства государственной (муниципальной) собственности, строительство, реконструкция которого осуществлялись полностью или частично за счет средств бюджетов бюджетной системы Российской Федерации.</w:t>
      </w:r>
    </w:p>
    <w:p w14:paraId="41BBBAD1" w14:textId="77777777" w:rsidR="0075475E" w:rsidRPr="0075475E" w:rsidRDefault="0075475E">
      <w:pPr>
        <w:spacing w:before="220" w:after="1" w:line="220" w:lineRule="auto"/>
        <w:ind w:firstLine="540"/>
        <w:jc w:val="both"/>
        <w:rPr>
          <w:rFonts w:ascii="Times New Roman" w:hAnsi="Times New Roman" w:cs="Times New Roman"/>
        </w:rPr>
      </w:pPr>
      <w:bookmarkStart w:id="2" w:name="P36"/>
      <w:bookmarkEnd w:id="2"/>
      <w:r w:rsidRPr="0075475E">
        <w:rPr>
          <w:rFonts w:ascii="Times New Roman" w:hAnsi="Times New Roman" w:cs="Times New Roman"/>
        </w:rPr>
        <w:t>2. Решение о консервации объекта капитального строительства принимается при необходимости прекращения работ по строительству, реконструкции объекта капитального строительства или их приостановления более чем на 6 месяцев.</w:t>
      </w:r>
    </w:p>
    <w:p w14:paraId="59FAAC3B"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lastRenderedPageBreak/>
        <w:t xml:space="preserve">3. В случаях, указанных в </w:t>
      </w:r>
      <w:hyperlink w:anchor="P36">
        <w:r w:rsidRPr="0075475E">
          <w:rPr>
            <w:rFonts w:ascii="Times New Roman" w:hAnsi="Times New Roman" w:cs="Times New Roman"/>
          </w:rPr>
          <w:t>пункте 2</w:t>
        </w:r>
      </w:hyperlink>
      <w:r w:rsidRPr="0075475E">
        <w:rPr>
          <w:rFonts w:ascii="Times New Roman" w:hAnsi="Times New Roman" w:cs="Times New Roman"/>
        </w:rPr>
        <w:t xml:space="preserve"> настоящих Правил, застройщик (технический заказчик) обеспечивает приведение объекта капитального строительства и территории, используемой для его возведения (далее - строительная площадка), в состояние, обеспечивающее прочность, устойчивость и сохранность конструкций, оборудования и материалов, а также безопасность объекта капитального строительства и строительной площадки для жизни и здоровья физических лиц и окружающей среды.</w:t>
      </w:r>
    </w:p>
    <w:p w14:paraId="00AE3824"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4. Решение о консервации объекта капитального строительства (за исключением объекта капитального строительства государственной (муниципальной) собственности, строительство, реконструкция которого осуществлялись полностью или частично за счет средств бюджетов бюджетной системы Российской Федерации) и об источнике финансового обеспечения расходов, связанных с консервацией объекта капитального строительства, принимает застройщик (технический заказчик).</w:t>
      </w:r>
    </w:p>
    <w:p w14:paraId="36AC755A"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5. В решении о консервации объекта капитального строительства должны быть определены:</w:t>
      </w:r>
    </w:p>
    <w:p w14:paraId="111EC0FC"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 xml:space="preserve">а) перечень работ по консервации объекта капитального строительства, сформированный с учетом положений </w:t>
      </w:r>
      <w:hyperlink w:anchor="P50">
        <w:r w:rsidRPr="0075475E">
          <w:rPr>
            <w:rFonts w:ascii="Times New Roman" w:hAnsi="Times New Roman" w:cs="Times New Roman"/>
          </w:rPr>
          <w:t>пункта 8</w:t>
        </w:r>
      </w:hyperlink>
      <w:r w:rsidRPr="0075475E">
        <w:rPr>
          <w:rFonts w:ascii="Times New Roman" w:hAnsi="Times New Roman" w:cs="Times New Roman"/>
        </w:rPr>
        <w:t xml:space="preserve"> настоящих Правил;</w:t>
      </w:r>
    </w:p>
    <w:p w14:paraId="63DE46D5"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б) лица, ответственные за сохранность и безопасность объекта капитального строительства, в том числе конструкций, оборудования, материалов, а также строительной площадки (должностное лицо застройщика (технического заказчика) или организация);</w:t>
      </w:r>
    </w:p>
    <w:p w14:paraId="61503790"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в) сроки подготовки комплекта документов, включающего графические, расчетные и текстовые материалы, необходимые для организации и проведения работ по консервации объекта капитального строительства (далее - техническая документация), а также сроки начала и окончания проведения работ по его консервации;</w:t>
      </w:r>
    </w:p>
    <w:p w14:paraId="5D707583"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г) размер средств на проведение работ по консервации объекта капитального строительства, определяемый на основании акта, подготовленного лицом, осуществляющим строительство, реконструкцию объекта капитального строительства (далее - подрядчик), и утвержденного застройщиком (техническим заказчиком).</w:t>
      </w:r>
    </w:p>
    <w:p w14:paraId="3E591980"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6. На основании решения о консервации объекта капитального строительства застройщик (технический заказчик) совместно с подрядчиком проводит инвентаризацию выполненных работ по строительству, реконструкции объекта капитального строительства с целью зафиксировать фактическое состояние объекта капитального строительства, наличие проектной, рабочей документации, конструкций, материалов и оборудования. При этом:</w:t>
      </w:r>
    </w:p>
    <w:p w14:paraId="7B342773"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а) выполняются схемы и чертежи с описанием состояния объекта капитального строительства и указанием объемов выполненных работ;</w:t>
      </w:r>
    </w:p>
    <w:p w14:paraId="1ADA72D2"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б) составляются ведомости, в которых указываются сведения:</w:t>
      </w:r>
    </w:p>
    <w:p w14:paraId="4973A87F"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о конструкциях, оборудовании и материалах, примененных (смонтированных) на объекте капитального строительства, в том числе о конструкциях, оборудовании и материалах, не использованных на объекте капитального строительства и подлежащих хранению;</w:t>
      </w:r>
    </w:p>
    <w:p w14:paraId="7513F18A"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о наличии (отсутствии) исполнительной документации.</w:t>
      </w:r>
    </w:p>
    <w:p w14:paraId="1926406F"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7. После принятия решения о консервации объекта капитального строительства застройщик (технический заказчик) обеспечивает подготовку технической документации и утверждает ее. Объем и содержание технической документации определяются застройщиком (техническим заказчиком).</w:t>
      </w:r>
    </w:p>
    <w:p w14:paraId="6B829B31" w14:textId="77777777" w:rsidR="0075475E" w:rsidRPr="0075475E" w:rsidRDefault="0075475E">
      <w:pPr>
        <w:spacing w:before="220" w:after="1" w:line="220" w:lineRule="auto"/>
        <w:ind w:firstLine="540"/>
        <w:jc w:val="both"/>
        <w:rPr>
          <w:rFonts w:ascii="Times New Roman" w:hAnsi="Times New Roman" w:cs="Times New Roman"/>
        </w:rPr>
      </w:pPr>
      <w:bookmarkStart w:id="3" w:name="P50"/>
      <w:bookmarkEnd w:id="3"/>
      <w:r w:rsidRPr="0075475E">
        <w:rPr>
          <w:rFonts w:ascii="Times New Roman" w:hAnsi="Times New Roman" w:cs="Times New Roman"/>
        </w:rPr>
        <w:t>8. В состав работ по консервации объекта капитального строительства входят в том числе:</w:t>
      </w:r>
    </w:p>
    <w:p w14:paraId="0C88A1D6"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а) выполнение конструкций, в том числе временных, принимающих проектные нагрузки;</w:t>
      </w:r>
    </w:p>
    <w:p w14:paraId="70B54C1B"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б) монтаж оборудования, дополнительно закрепляющего неустойчивые конструкции и элементы, или демонтаж таких конструкций и элементов;</w:t>
      </w:r>
    </w:p>
    <w:p w14:paraId="76359EF1"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lastRenderedPageBreak/>
        <w:t>в) освобождение емкостей и трубопроводов от опасных и горючих жидкостей, закрытие или сварка люков и крупных отверстий;</w:t>
      </w:r>
    </w:p>
    <w:p w14:paraId="021F7C90"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г) приведение технологического оборудования в безопасное состояние;</w:t>
      </w:r>
    </w:p>
    <w:p w14:paraId="0CFA6147"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д) отключение инженерных коммуникаций, в том числе временных (за исключением тех, которые необходимы для обеспечения сохранности объекта капитального строительства);</w:t>
      </w:r>
    </w:p>
    <w:p w14:paraId="7C72A6C6"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е) принятие необходимых мер, препятствующих несанкционированному доступу внутрь объекта капитального строительства и на территорию строительной площадки.</w:t>
      </w:r>
    </w:p>
    <w:p w14:paraId="557503CA"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9. Застройщик (технический заказчик) в течение 10 календарных дней после принятия решения о консервации объекта капитального строительства уведомляет об этом подрядчика, орган, выдавший разрешение на строительство, реконструкцию, а также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в случае, если строительство, реконструкция объекта капитального строительства подлежат государственному строительному надзору.</w:t>
      </w:r>
    </w:p>
    <w:p w14:paraId="051F2F7B"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10. Решение о возобновлении строительства, реконструкции законсервированного объекта капитального строительства (за исключением объекта капитального строительства государственной (муниципальной) собственности, строительство, реконструкция которого осуществлялись полностью или частично за счет средств бюджетов бюджетной системы Российской Федерации), а также об источнике финансового обеспечения расходов, связанных с приведением ранее законсервированного объекта капитального строительства в состояние, при котором возможно продолжение его строительства, реконструкции, принимает застройщик (технический заказчик).</w:t>
      </w:r>
    </w:p>
    <w:p w14:paraId="186D4605"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11. В случае возобновления строительства, реконструкции на ранее законсервированном объекте капитального строительства застройщик (технический заказчик) осуществляет:</w:t>
      </w:r>
    </w:p>
    <w:p w14:paraId="3323FA78"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а) обследование технического состояния объекта капитального строительства,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 капитального строительства;</w:t>
      </w:r>
    </w:p>
    <w:p w14:paraId="064CA078"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б) внесение (при необходимости) изменений в проектную документацию, получившую положительное заключение экспертизы проектной документации, с последующим проведением в отношении указанных изменений государственной экспертизы проектной документации и государственной экологической экспертизы (если законодательством Российской Федерации предусмотрено проведение государственной экологической экспертизы) либо подготовку новой проектной документации.</w:t>
      </w:r>
    </w:p>
    <w:p w14:paraId="44B4CB06"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12. Застройщик (технический заказчик) обязан заблаговременно, но не позднее чем за 7 рабочих дней до возобновления строительства, реконструкции объекта капитального строительства, направить в орган, выдавший разрешение на строительство, реконструкцию объекта капитального строительства, а также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в случае, если строительство, реконструкция объекта капитального строительства подлежат государственному строительному надзору, уведомление о возобновлении строительства, реконструкции объекта капитального строительства.</w:t>
      </w:r>
    </w:p>
    <w:p w14:paraId="66DD7E31"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13. Финансовое обеспечение расходов, связанных с консервацией объекта капитального строительства или приведением ранее законсервированного объекта капитального строительства в состояние, при котором возможно продолжение его строительства, реконструкции, для объектов капитального строительства, не являющихся объектами капитального строительства государственной (муниципальной) собственности, строительство, реконструкция которых осуществлялись полностью или частично за счет средств бюджетов бюджетной системы Российской Федерации, осуществляется без привлечения средств бюджетов бюджетной системы Российской Федерации.</w:t>
      </w:r>
    </w:p>
    <w:p w14:paraId="5A3F15E9" w14:textId="77777777" w:rsidR="0075475E" w:rsidRPr="0075475E" w:rsidRDefault="0075475E">
      <w:pPr>
        <w:spacing w:after="1" w:line="220" w:lineRule="auto"/>
        <w:jc w:val="center"/>
        <w:rPr>
          <w:rFonts w:ascii="Times New Roman" w:hAnsi="Times New Roman" w:cs="Times New Roman"/>
        </w:rPr>
      </w:pPr>
    </w:p>
    <w:p w14:paraId="41386C01" w14:textId="77777777" w:rsidR="0075475E" w:rsidRPr="0075475E" w:rsidRDefault="0075475E">
      <w:pPr>
        <w:spacing w:after="1" w:line="220" w:lineRule="auto"/>
        <w:jc w:val="center"/>
        <w:outlineLvl w:val="1"/>
        <w:rPr>
          <w:rFonts w:ascii="Times New Roman" w:hAnsi="Times New Roman" w:cs="Times New Roman"/>
        </w:rPr>
      </w:pPr>
      <w:r w:rsidRPr="0075475E">
        <w:rPr>
          <w:rFonts w:ascii="Times New Roman" w:hAnsi="Times New Roman" w:cs="Times New Roman"/>
        </w:rPr>
        <w:t>II. Особенности принятия решения о консервации объекта</w:t>
      </w:r>
    </w:p>
    <w:p w14:paraId="2C942C78" w14:textId="77777777" w:rsidR="0075475E" w:rsidRPr="0075475E" w:rsidRDefault="0075475E">
      <w:pPr>
        <w:spacing w:after="1" w:line="220" w:lineRule="auto"/>
        <w:jc w:val="center"/>
        <w:rPr>
          <w:rFonts w:ascii="Times New Roman" w:hAnsi="Times New Roman" w:cs="Times New Roman"/>
        </w:rPr>
      </w:pPr>
      <w:r w:rsidRPr="0075475E">
        <w:rPr>
          <w:rFonts w:ascii="Times New Roman" w:hAnsi="Times New Roman" w:cs="Times New Roman"/>
        </w:rPr>
        <w:t>капитального строительства государственной (муниципальной)</w:t>
      </w:r>
    </w:p>
    <w:p w14:paraId="4B7AC3B8" w14:textId="77777777" w:rsidR="0075475E" w:rsidRPr="0075475E" w:rsidRDefault="0075475E">
      <w:pPr>
        <w:spacing w:after="1" w:line="220" w:lineRule="auto"/>
        <w:jc w:val="center"/>
        <w:rPr>
          <w:rFonts w:ascii="Times New Roman" w:hAnsi="Times New Roman" w:cs="Times New Roman"/>
        </w:rPr>
      </w:pPr>
      <w:r w:rsidRPr="0075475E">
        <w:rPr>
          <w:rFonts w:ascii="Times New Roman" w:hAnsi="Times New Roman" w:cs="Times New Roman"/>
        </w:rPr>
        <w:lastRenderedPageBreak/>
        <w:t>собственности, строительство, реконструкция которого</w:t>
      </w:r>
    </w:p>
    <w:p w14:paraId="3FB358AA" w14:textId="77777777" w:rsidR="0075475E" w:rsidRPr="0075475E" w:rsidRDefault="0075475E">
      <w:pPr>
        <w:spacing w:after="1" w:line="220" w:lineRule="auto"/>
        <w:jc w:val="center"/>
        <w:rPr>
          <w:rFonts w:ascii="Times New Roman" w:hAnsi="Times New Roman" w:cs="Times New Roman"/>
        </w:rPr>
      </w:pPr>
      <w:r w:rsidRPr="0075475E">
        <w:rPr>
          <w:rFonts w:ascii="Times New Roman" w:hAnsi="Times New Roman" w:cs="Times New Roman"/>
        </w:rPr>
        <w:t>осуществлялись полностью или частично за счет средств</w:t>
      </w:r>
    </w:p>
    <w:p w14:paraId="5E5D3E09" w14:textId="77777777" w:rsidR="0075475E" w:rsidRPr="0075475E" w:rsidRDefault="0075475E">
      <w:pPr>
        <w:spacing w:after="1" w:line="220" w:lineRule="auto"/>
        <w:jc w:val="center"/>
        <w:rPr>
          <w:rFonts w:ascii="Times New Roman" w:hAnsi="Times New Roman" w:cs="Times New Roman"/>
        </w:rPr>
      </w:pPr>
      <w:r w:rsidRPr="0075475E">
        <w:rPr>
          <w:rFonts w:ascii="Times New Roman" w:hAnsi="Times New Roman" w:cs="Times New Roman"/>
        </w:rPr>
        <w:t>бюджетов бюджетной системы Российской Федерации</w:t>
      </w:r>
    </w:p>
    <w:p w14:paraId="3A21B5AA" w14:textId="77777777" w:rsidR="0075475E" w:rsidRPr="0075475E" w:rsidRDefault="0075475E">
      <w:pPr>
        <w:spacing w:after="1" w:line="220" w:lineRule="auto"/>
        <w:jc w:val="center"/>
        <w:rPr>
          <w:rFonts w:ascii="Times New Roman" w:hAnsi="Times New Roman" w:cs="Times New Roman"/>
        </w:rPr>
      </w:pPr>
    </w:p>
    <w:p w14:paraId="3A42FECB" w14:textId="77777777" w:rsidR="0075475E" w:rsidRPr="0075475E" w:rsidRDefault="0075475E">
      <w:pPr>
        <w:spacing w:after="1" w:line="220" w:lineRule="auto"/>
        <w:ind w:firstLine="540"/>
        <w:jc w:val="both"/>
        <w:rPr>
          <w:rFonts w:ascii="Times New Roman" w:hAnsi="Times New Roman" w:cs="Times New Roman"/>
        </w:rPr>
      </w:pPr>
      <w:r w:rsidRPr="0075475E">
        <w:rPr>
          <w:rFonts w:ascii="Times New Roman" w:hAnsi="Times New Roman" w:cs="Times New Roman"/>
        </w:rPr>
        <w:t>14. Решение о консервации объекта капитального строительства государственной (муниципальной) собственности, строительство, реконструкция которого осуществлялись полностью или частично за счет средств федерального бюджета, принимается в форме правового акта Правительства Российской Федерации.</w:t>
      </w:r>
    </w:p>
    <w:p w14:paraId="373588E3"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Проект указанного решения о консервации подготавливается главным распорядителем средств федерального бюджета и направляется на согласование ответственному исполнителю государственной программы Российской Федерации, руководителю национального проекта, государственному заказчику - координатору федеральной целевой программы (если строительство, реконструкция объекта капитального строительства осуществляются в рамках соответственно государственной программы Российской Федерации, национального проекта и федеральной целевой программы).</w:t>
      </w:r>
    </w:p>
    <w:p w14:paraId="1BD14FD3"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 xml:space="preserve">Главный распорядитель средств федерального бюджета вносит согласованный в соответствии с абзацем вторым настоящего пункта проект решения о консервации в Правительство Российской Федерации в соответствии с </w:t>
      </w:r>
      <w:hyperlink r:id="rId8">
        <w:r w:rsidRPr="0075475E">
          <w:rPr>
            <w:rFonts w:ascii="Times New Roman" w:hAnsi="Times New Roman" w:cs="Times New Roman"/>
          </w:rPr>
          <w:t>Регламентом</w:t>
        </w:r>
      </w:hyperlink>
      <w:r w:rsidRPr="0075475E">
        <w:rPr>
          <w:rFonts w:ascii="Times New Roman" w:hAnsi="Times New Roman" w:cs="Times New Roman"/>
        </w:rPr>
        <w:t xml:space="preserve"> Правительства Российской Федерации, утвержденным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w:t>
      </w:r>
    </w:p>
    <w:p w14:paraId="47EFFF95"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Главным распорядителем средств федерального бюджета одновременно с проектом указанного решения о консервации подготавливается и направляется на согласование в Министерство строительства и жилищно-коммунального хозяйства Российской Федерации и Министерство финансов Российской Федерации проект правового акта (решения) о внесении изменений в соответствующий правовой акт (решение) об осуществлении (</w:t>
      </w:r>
      <w:proofErr w:type="spellStart"/>
      <w:r w:rsidRPr="0075475E">
        <w:rPr>
          <w:rFonts w:ascii="Times New Roman" w:hAnsi="Times New Roman" w:cs="Times New Roman"/>
        </w:rPr>
        <w:t>софинансировании</w:t>
      </w:r>
      <w:proofErr w:type="spellEnd"/>
      <w:r w:rsidRPr="0075475E">
        <w:rPr>
          <w:rFonts w:ascii="Times New Roman" w:hAnsi="Times New Roman" w:cs="Times New Roman"/>
        </w:rPr>
        <w:t xml:space="preserve">) за счет средств федерального бюджета капитальных вложений в объекты капитального строительства государственной (муниципальной) собственности (за исключением объектов капитального строительства, которые включены (подлежат включению) в предусмотренный статьей 179.1 Бюджетного кодекса Российской Федерации реестр объектов капитального строительства, объектов недвижимого имущества), принятый в соответствии с </w:t>
      </w:r>
      <w:hyperlink r:id="rId9">
        <w:r w:rsidRPr="0075475E">
          <w:rPr>
            <w:rFonts w:ascii="Times New Roman" w:hAnsi="Times New Roman" w:cs="Times New Roman"/>
          </w:rPr>
          <w:t>пунктом 2 статьи 78.2</w:t>
        </w:r>
      </w:hyperlink>
      <w:r w:rsidRPr="0075475E">
        <w:rPr>
          <w:rFonts w:ascii="Times New Roman" w:hAnsi="Times New Roman" w:cs="Times New Roman"/>
        </w:rPr>
        <w:t xml:space="preserve">, </w:t>
      </w:r>
      <w:hyperlink r:id="rId10">
        <w:r w:rsidRPr="0075475E">
          <w:rPr>
            <w:rFonts w:ascii="Times New Roman" w:hAnsi="Times New Roman" w:cs="Times New Roman"/>
          </w:rPr>
          <w:t>пунктом 2 статьи 79</w:t>
        </w:r>
      </w:hyperlink>
      <w:r w:rsidRPr="0075475E">
        <w:rPr>
          <w:rFonts w:ascii="Times New Roman" w:hAnsi="Times New Roman" w:cs="Times New Roman"/>
        </w:rPr>
        <w:t xml:space="preserve">, </w:t>
      </w:r>
      <w:hyperlink r:id="rId11">
        <w:r w:rsidRPr="0075475E">
          <w:rPr>
            <w:rFonts w:ascii="Times New Roman" w:hAnsi="Times New Roman" w:cs="Times New Roman"/>
          </w:rPr>
          <w:t>абзацем третьим пункта 2 статьи 79.1</w:t>
        </w:r>
      </w:hyperlink>
      <w:r w:rsidRPr="0075475E">
        <w:rPr>
          <w:rFonts w:ascii="Times New Roman" w:hAnsi="Times New Roman" w:cs="Times New Roman"/>
        </w:rPr>
        <w:t xml:space="preserve"> Бюджетного кодекса Российской Федерации.</w:t>
      </w:r>
    </w:p>
    <w:p w14:paraId="5D2CDE3B"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15. Решение о консервации объекта капитального строительства государственной собственности субъекта Российской Федерации, строительство, реконструкция которого осуществлялись полностью или частично за счет средств бюджета субъекта Российской Федерации, принимается в форме правового акта высшего исполнительного органа субъекта Российской Федерации в порядке, предусмотренном нормативным правовым актом субъекта Российской Федерации.</w:t>
      </w:r>
    </w:p>
    <w:p w14:paraId="1D5654E1"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16. Решение о консервации объекта капитального строительства муниципальной собственности, строительство, реконструкция которого осуществлялись полностью или частично за счет средств местного бюджета, принимается в форме правового акта местной администрации муниципального образования в порядке, предусмотренном муниципальным правовым актом.</w:t>
      </w:r>
    </w:p>
    <w:p w14:paraId="1402EE3E"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17. Финансовое обеспечение расходов, связанных с консервацией объекта капитального строительства государственной (муниципальной) собственности, строительство, реконструкция которого осуществлялись полностью или частично за счет средств федерального бюджета, или расходов, связанных с приведением такого объекта капитального строительства, ранее законсервированного, в состояние, при котором возможно продолжение его строительства, реконструкции, осуществляется в пределах бюджетных ассигнований, предусмотренных главному распорядителю бюджетных средств на цели, связанные с осуществлением капитальных вложений, в соответствии с бюджетным законодательством Российской Федерации, с отражением указанных расходов в сведениях об объектах капитального строительства и объектах недвижимого имущества в государственной интегрированной информационной системе управления общественными финансами "Электронный бюджет" (при наличии указанных сведений).</w:t>
      </w:r>
    </w:p>
    <w:p w14:paraId="4F7A8455"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 xml:space="preserve">18. Финансовое обеспечение расходов, связанных с консервацией объекта капитального строительства государственной (муниципальной) собственности, строительство, реконструкция которого осуществлялись полностью или частично за счет средств федерального бюджета, в </w:t>
      </w:r>
      <w:r w:rsidRPr="0075475E">
        <w:rPr>
          <w:rFonts w:ascii="Times New Roman" w:hAnsi="Times New Roman" w:cs="Times New Roman"/>
        </w:rPr>
        <w:lastRenderedPageBreak/>
        <w:t xml:space="preserve">отношении объекта капитального строительства, подлежащего включению в предусмотренный </w:t>
      </w:r>
      <w:hyperlink r:id="rId12">
        <w:r w:rsidRPr="0075475E">
          <w:rPr>
            <w:rFonts w:ascii="Times New Roman" w:hAnsi="Times New Roman" w:cs="Times New Roman"/>
          </w:rPr>
          <w:t>статьей 55.35</w:t>
        </w:r>
      </w:hyperlink>
      <w:r w:rsidRPr="0075475E">
        <w:rPr>
          <w:rFonts w:ascii="Times New Roman" w:hAnsi="Times New Roman" w:cs="Times New Roman"/>
        </w:rPr>
        <w:t xml:space="preserve"> Градостроительного кодекса Российской Федерации федеральный реестр незавершенных объектов капитального строительства, осуществляется при наличии управленческого решения, предусмотренного </w:t>
      </w:r>
      <w:hyperlink r:id="rId13">
        <w:r w:rsidRPr="0075475E">
          <w:rPr>
            <w:rFonts w:ascii="Times New Roman" w:hAnsi="Times New Roman" w:cs="Times New Roman"/>
          </w:rPr>
          <w:t>подпунктом "а" пункта 1</w:t>
        </w:r>
      </w:hyperlink>
      <w:r w:rsidRPr="0075475E">
        <w:rPr>
          <w:rFonts w:ascii="Times New Roman" w:hAnsi="Times New Roman" w:cs="Times New Roman"/>
        </w:rPr>
        <w:t xml:space="preserve"> постановления Правительства Российской Федерации от 26 июля 2022 г. N 1333 "О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w:t>
      </w:r>
    </w:p>
    <w:p w14:paraId="2A33997B" w14:textId="77777777" w:rsidR="0075475E" w:rsidRPr="0075475E" w:rsidRDefault="0075475E">
      <w:pPr>
        <w:spacing w:before="220" w:after="1" w:line="220" w:lineRule="auto"/>
        <w:ind w:firstLine="540"/>
        <w:jc w:val="both"/>
        <w:rPr>
          <w:rFonts w:ascii="Times New Roman" w:hAnsi="Times New Roman" w:cs="Times New Roman"/>
        </w:rPr>
      </w:pPr>
      <w:bookmarkStart w:id="4" w:name="P79"/>
      <w:bookmarkEnd w:id="4"/>
      <w:r w:rsidRPr="0075475E">
        <w:rPr>
          <w:rFonts w:ascii="Times New Roman" w:hAnsi="Times New Roman" w:cs="Times New Roman"/>
        </w:rPr>
        <w:t xml:space="preserve">19. Решение о возобновлении строительства, реконструкции ранее законсервированного объекта капитального строительства государственной (муниципальной) собственности, строительство или реконструкция которого осуществлялись полностью или частично за счет средств федерального бюджета, принимается в форме, предусмотренной для решений, принимаемых в соответствии с </w:t>
      </w:r>
      <w:hyperlink r:id="rId14">
        <w:r w:rsidRPr="0075475E">
          <w:rPr>
            <w:rFonts w:ascii="Times New Roman" w:hAnsi="Times New Roman" w:cs="Times New Roman"/>
          </w:rPr>
          <w:t>пунктом 2 статьи 78.2</w:t>
        </w:r>
      </w:hyperlink>
      <w:r w:rsidRPr="0075475E">
        <w:rPr>
          <w:rFonts w:ascii="Times New Roman" w:hAnsi="Times New Roman" w:cs="Times New Roman"/>
        </w:rPr>
        <w:t xml:space="preserve">, </w:t>
      </w:r>
      <w:hyperlink r:id="rId15">
        <w:r w:rsidRPr="0075475E">
          <w:rPr>
            <w:rFonts w:ascii="Times New Roman" w:hAnsi="Times New Roman" w:cs="Times New Roman"/>
          </w:rPr>
          <w:t>пунктом 2 статьи 79</w:t>
        </w:r>
      </w:hyperlink>
      <w:r w:rsidRPr="0075475E">
        <w:rPr>
          <w:rFonts w:ascii="Times New Roman" w:hAnsi="Times New Roman" w:cs="Times New Roman"/>
        </w:rPr>
        <w:t xml:space="preserve">, </w:t>
      </w:r>
      <w:hyperlink r:id="rId16">
        <w:r w:rsidRPr="0075475E">
          <w:rPr>
            <w:rFonts w:ascii="Times New Roman" w:hAnsi="Times New Roman" w:cs="Times New Roman"/>
          </w:rPr>
          <w:t>абзацем третьим пункта 2 статьи 79.1</w:t>
        </w:r>
      </w:hyperlink>
      <w:r w:rsidRPr="0075475E">
        <w:rPr>
          <w:rFonts w:ascii="Times New Roman" w:hAnsi="Times New Roman" w:cs="Times New Roman"/>
        </w:rPr>
        <w:t xml:space="preserve"> Бюджетного кодекса Российской Федерации.</w:t>
      </w:r>
    </w:p>
    <w:p w14:paraId="1893CD0B"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 xml:space="preserve">Решение о возобновлении строительства, реконструкции ранее законсервированного объекта капитального строительства государственной (муниципальной) собственности, строительство или реконструкция которого осуществлялись полностью или частично за счет средств федерального бюджета, подлежащего включению в предусмотренный </w:t>
      </w:r>
      <w:hyperlink r:id="rId17">
        <w:r w:rsidRPr="0075475E">
          <w:rPr>
            <w:rFonts w:ascii="Times New Roman" w:hAnsi="Times New Roman" w:cs="Times New Roman"/>
          </w:rPr>
          <w:t>статьей 55.35</w:t>
        </w:r>
      </w:hyperlink>
      <w:r w:rsidRPr="0075475E">
        <w:rPr>
          <w:rFonts w:ascii="Times New Roman" w:hAnsi="Times New Roman" w:cs="Times New Roman"/>
        </w:rPr>
        <w:t xml:space="preserve"> Градостроительного кодекса Российской Федерации федеральный реестр незавершенных объектов капитального строительства, принимается при наличии в отношении такого объекта капитального строительства управленческого решения, принятого в соответствии с </w:t>
      </w:r>
      <w:hyperlink r:id="rId18">
        <w:r w:rsidRPr="0075475E">
          <w:rPr>
            <w:rFonts w:ascii="Times New Roman" w:hAnsi="Times New Roman" w:cs="Times New Roman"/>
          </w:rPr>
          <w:t>абзацем вторым подпункта "а" пункта 1</w:t>
        </w:r>
      </w:hyperlink>
      <w:r w:rsidRPr="0075475E">
        <w:rPr>
          <w:rFonts w:ascii="Times New Roman" w:hAnsi="Times New Roman" w:cs="Times New Roman"/>
        </w:rPr>
        <w:t xml:space="preserve"> постановления Правительства Российской Федерации от 26 июля 2022 г. N 1333 "О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w:t>
      </w:r>
    </w:p>
    <w:p w14:paraId="792DCBCD"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 xml:space="preserve">20. Решение о возобновлении строительства, реконструкции ранее законсервированного объекта капитального строительства государственной собственности субъекта Российской Федерации, строительство, реконструкция которого осуществлялись полностью или частично за счет средств бюджета субъекта Российской Федерации, принимается в форме правового акта высшего исполнительного органа субъекта Российской Федерации, которым определяется в том числе источник финансового обеспечения расходов, связанных с завершением строительства, реконструкции объекта капитального строительства, кроме решения о возобновлении строительства, реконструкции ранее законсервированного объекта капитального строительства государственной собственности субъекта Российской Федерации, строительство или реконструкция которого осуществлялись полностью или частично за счет средств федерального бюджета, которое принимается в соответствии с положениями </w:t>
      </w:r>
      <w:hyperlink w:anchor="P79">
        <w:r w:rsidRPr="0075475E">
          <w:rPr>
            <w:rFonts w:ascii="Times New Roman" w:hAnsi="Times New Roman" w:cs="Times New Roman"/>
          </w:rPr>
          <w:t>пункта 19</w:t>
        </w:r>
      </w:hyperlink>
      <w:r w:rsidRPr="0075475E">
        <w:rPr>
          <w:rFonts w:ascii="Times New Roman" w:hAnsi="Times New Roman" w:cs="Times New Roman"/>
        </w:rPr>
        <w:t xml:space="preserve"> настоящих Правил.</w:t>
      </w:r>
    </w:p>
    <w:p w14:paraId="6CF06923" w14:textId="77777777" w:rsidR="0075475E" w:rsidRPr="0075475E" w:rsidRDefault="0075475E">
      <w:pPr>
        <w:spacing w:before="220" w:after="1" w:line="220" w:lineRule="auto"/>
        <w:ind w:firstLine="540"/>
        <w:jc w:val="both"/>
        <w:rPr>
          <w:rFonts w:ascii="Times New Roman" w:hAnsi="Times New Roman" w:cs="Times New Roman"/>
        </w:rPr>
      </w:pPr>
      <w:r w:rsidRPr="0075475E">
        <w:rPr>
          <w:rFonts w:ascii="Times New Roman" w:hAnsi="Times New Roman" w:cs="Times New Roman"/>
        </w:rPr>
        <w:t xml:space="preserve">21. Решение о возобновлении строительства, реконструкции ранее законсервированного объекта капитального строительства муниципальной собственности, строительство, реконструкция которого осуществлялись полностью или частично за счет средств местного бюджета, принимается в форме правового акта местной администрации муниципального образования, которым определяется в том числе источник финансового обеспечения расходов, связанных с завершением строительства, реконструкции объекта капитального строительства, кроме решения о возобновлении строительства, реконструкции ранее законсервированного объекта капитального строительства муниципальной собственности, строительство или реконструкция которого осуществлялись полностью или частично за счет средств федерального бюджета, которое принимается в соответствии с положениями </w:t>
      </w:r>
      <w:hyperlink w:anchor="P79">
        <w:r w:rsidRPr="0075475E">
          <w:rPr>
            <w:rFonts w:ascii="Times New Roman" w:hAnsi="Times New Roman" w:cs="Times New Roman"/>
          </w:rPr>
          <w:t>пункта 19</w:t>
        </w:r>
      </w:hyperlink>
      <w:r w:rsidRPr="0075475E">
        <w:rPr>
          <w:rFonts w:ascii="Times New Roman" w:hAnsi="Times New Roman" w:cs="Times New Roman"/>
        </w:rPr>
        <w:t xml:space="preserve"> настоящих Правил.</w:t>
      </w:r>
    </w:p>
    <w:p w14:paraId="5DFE52AF" w14:textId="77777777" w:rsidR="0075475E" w:rsidRPr="0075475E" w:rsidRDefault="0075475E">
      <w:pPr>
        <w:spacing w:after="1" w:line="220" w:lineRule="auto"/>
        <w:jc w:val="both"/>
        <w:rPr>
          <w:rFonts w:ascii="Times New Roman" w:hAnsi="Times New Roman" w:cs="Times New Roman"/>
        </w:rPr>
      </w:pPr>
    </w:p>
    <w:p w14:paraId="00B6DDDE" w14:textId="77777777" w:rsidR="0075475E" w:rsidRPr="0075475E" w:rsidRDefault="0075475E">
      <w:pPr>
        <w:spacing w:after="1" w:line="220" w:lineRule="auto"/>
        <w:jc w:val="both"/>
        <w:rPr>
          <w:rFonts w:ascii="Times New Roman" w:hAnsi="Times New Roman" w:cs="Times New Roman"/>
        </w:rPr>
      </w:pPr>
    </w:p>
    <w:p w14:paraId="026A3C68" w14:textId="77777777" w:rsidR="0075475E" w:rsidRPr="0075475E" w:rsidRDefault="0075475E">
      <w:pPr>
        <w:pBdr>
          <w:bottom w:val="single" w:sz="6" w:space="0" w:color="auto"/>
        </w:pBdr>
        <w:spacing w:before="100" w:after="100"/>
        <w:jc w:val="both"/>
        <w:rPr>
          <w:rFonts w:ascii="Times New Roman" w:hAnsi="Times New Roman" w:cs="Times New Roman"/>
          <w:sz w:val="2"/>
          <w:szCs w:val="2"/>
        </w:rPr>
      </w:pPr>
    </w:p>
    <w:p w14:paraId="02F923FC" w14:textId="77777777" w:rsidR="0075475E" w:rsidRPr="0075475E" w:rsidRDefault="0075475E" w:rsidP="0075475E">
      <w:pPr>
        <w:spacing w:after="0" w:line="240" w:lineRule="auto"/>
        <w:ind w:firstLine="709"/>
        <w:jc w:val="both"/>
        <w:rPr>
          <w:rFonts w:ascii="Times New Roman" w:hAnsi="Times New Roman" w:cs="Times New Roman"/>
          <w:b/>
          <w:bCs/>
        </w:rPr>
      </w:pPr>
    </w:p>
    <w:sectPr w:rsidR="0075475E" w:rsidRPr="00754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E2C"/>
    <w:rsid w:val="002E58CA"/>
    <w:rsid w:val="0075475E"/>
    <w:rsid w:val="00CC0D29"/>
    <w:rsid w:val="00E24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C391"/>
  <w15:chartTrackingRefBased/>
  <w15:docId w15:val="{243FE1B8-222D-4434-85C8-CE0AE2D1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8676&amp;dst=100017" TargetMode="External"/><Relationship Id="rId13" Type="http://schemas.openxmlformats.org/officeDocument/2006/relationships/hyperlink" Target="https://login.consultant.ru/link/?req=doc&amp;base=LAW&amp;n=486591&amp;dst=100006" TargetMode="External"/><Relationship Id="rId18" Type="http://schemas.openxmlformats.org/officeDocument/2006/relationships/hyperlink" Target="https://login.consultant.ru/link/?req=doc&amp;base=LAW&amp;n=486591&amp;dst=10000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77909&amp;dst=100181" TargetMode="External"/><Relationship Id="rId12" Type="http://schemas.openxmlformats.org/officeDocument/2006/relationships/hyperlink" Target="https://login.consultant.ru/link/?req=doc&amp;base=LAW&amp;n=481298&amp;dst=3864" TargetMode="External"/><Relationship Id="rId17" Type="http://schemas.openxmlformats.org/officeDocument/2006/relationships/hyperlink" Target="https://login.consultant.ru/link/?req=doc&amp;base=LAW&amp;n=481298&amp;dst=3864" TargetMode="External"/><Relationship Id="rId2" Type="http://schemas.openxmlformats.org/officeDocument/2006/relationships/settings" Target="settings.xml"/><Relationship Id="rId16" Type="http://schemas.openxmlformats.org/officeDocument/2006/relationships/hyperlink" Target="https://login.consultant.ru/link/?req=doc&amp;base=LAW&amp;n=500021&amp;dst=728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14983" TargetMode="External"/><Relationship Id="rId11" Type="http://schemas.openxmlformats.org/officeDocument/2006/relationships/hyperlink" Target="https://login.consultant.ru/link/?req=doc&amp;base=LAW&amp;n=500021&amp;dst=7287" TargetMode="External"/><Relationship Id="rId5" Type="http://schemas.openxmlformats.org/officeDocument/2006/relationships/hyperlink" Target="https://login.consultant.ru/link/?req=doc&amp;base=LAW&amp;n=481298&amp;dst=4047" TargetMode="External"/><Relationship Id="rId15" Type="http://schemas.openxmlformats.org/officeDocument/2006/relationships/hyperlink" Target="https://login.consultant.ru/link/?req=doc&amp;base=LAW&amp;n=500021&amp;dst=7283" TargetMode="External"/><Relationship Id="rId10" Type="http://schemas.openxmlformats.org/officeDocument/2006/relationships/hyperlink" Target="https://login.consultant.ru/link/?req=doc&amp;base=LAW&amp;n=500021&amp;dst=7283"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0021&amp;dst=7275" TargetMode="External"/><Relationship Id="rId14" Type="http://schemas.openxmlformats.org/officeDocument/2006/relationships/hyperlink" Target="https://login.consultant.ru/link/?req=doc&amp;base=LAW&amp;n=500021&amp;dst=7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2918</Words>
  <Characters>16638</Characters>
  <Application>Microsoft Office Word</Application>
  <DocSecurity>0</DocSecurity>
  <Lines>138</Lines>
  <Paragraphs>39</Paragraphs>
  <ScaleCrop>false</ScaleCrop>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Анатольевна Катышева</dc:creator>
  <cp:keywords/>
  <dc:description/>
  <cp:lastModifiedBy>Татьяна Сергеевна Макаровская</cp:lastModifiedBy>
  <cp:revision>3</cp:revision>
  <dcterms:created xsi:type="dcterms:W3CDTF">2025-06-04T07:39:00Z</dcterms:created>
  <dcterms:modified xsi:type="dcterms:W3CDTF">2025-06-04T08:32:00Z</dcterms:modified>
</cp:coreProperties>
</file>